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D7C18" w14:textId="77777777" w:rsidR="000F34A2" w:rsidRDefault="00B5779D">
      <w:pPr>
        <w:pStyle w:val="Virsraksts1"/>
        <w:jc w:val="right"/>
        <w:outlineLvl w:val="9"/>
        <w:rPr>
          <w:b w:val="0"/>
          <w:color w:val="auto"/>
          <w:lang w:val="es-ES"/>
        </w:rPr>
      </w:pPr>
      <w:bookmarkStart w:id="0" w:name="_Toc99199063"/>
      <w:r>
        <w:rPr>
          <w:b w:val="0"/>
          <w:color w:val="auto"/>
          <w:lang w:val="es-ES"/>
        </w:rPr>
        <w:t>3. </w:t>
      </w:r>
      <w:proofErr w:type="spellStart"/>
      <w:r>
        <w:rPr>
          <w:b w:val="0"/>
          <w:color w:val="auto"/>
          <w:lang w:val="es-ES"/>
        </w:rPr>
        <w:t>pielikums</w:t>
      </w:r>
      <w:bookmarkEnd w:id="0"/>
      <w:proofErr w:type="spellEnd"/>
      <w:r>
        <w:rPr>
          <w:b w:val="0"/>
          <w:color w:val="auto"/>
          <w:lang w:val="es-ES"/>
        </w:rPr>
        <w:t xml:space="preserve"> </w:t>
      </w:r>
    </w:p>
    <w:p w14:paraId="10DE68AF" w14:textId="77777777" w:rsidR="000F34A2" w:rsidRDefault="00B5779D">
      <w:pPr>
        <w:pStyle w:val="Parasts"/>
        <w:jc w:val="right"/>
        <w:rPr>
          <w:sz w:val="24"/>
          <w:szCs w:val="24"/>
        </w:rPr>
      </w:pPr>
      <w:r>
        <w:rPr>
          <w:sz w:val="24"/>
          <w:szCs w:val="24"/>
        </w:rPr>
        <w:t>Bērnu, jaunatnes un ģimenes attīstības</w:t>
      </w:r>
    </w:p>
    <w:p w14:paraId="3F62AB62" w14:textId="77777777" w:rsidR="000F34A2" w:rsidRDefault="00B5779D">
      <w:pPr>
        <w:pStyle w:val="Parasts"/>
        <w:jc w:val="right"/>
        <w:rPr>
          <w:sz w:val="24"/>
          <w:szCs w:val="24"/>
        </w:rPr>
      </w:pPr>
      <w:r>
        <w:rPr>
          <w:sz w:val="24"/>
          <w:szCs w:val="24"/>
        </w:rPr>
        <w:t>pamatnostādnēm 2022.–2027. gadam</w:t>
      </w:r>
    </w:p>
    <w:p w14:paraId="4755B614" w14:textId="77777777" w:rsidR="000F34A2" w:rsidRDefault="000F34A2">
      <w:pPr>
        <w:pStyle w:val="Parasts"/>
        <w:rPr>
          <w:iCs/>
          <w:color w:val="000000"/>
          <w:sz w:val="20"/>
          <w:szCs w:val="20"/>
          <w:lang w:val="es-ES"/>
        </w:rPr>
      </w:pPr>
    </w:p>
    <w:p w14:paraId="3E36F130" w14:textId="77777777" w:rsidR="000F34A2" w:rsidRDefault="00B5779D">
      <w:pPr>
        <w:pStyle w:val="Parasts"/>
        <w:jc w:val="center"/>
        <w:rPr>
          <w:rFonts w:eastAsia="Calibri"/>
          <w:b/>
          <w:sz w:val="28"/>
          <w:szCs w:val="28"/>
          <w:lang w:eastAsia="en-US"/>
        </w:rPr>
      </w:pPr>
      <w:r>
        <w:rPr>
          <w:rFonts w:eastAsia="Calibri"/>
          <w:b/>
          <w:sz w:val="28"/>
          <w:szCs w:val="28"/>
          <w:lang w:eastAsia="en-US"/>
        </w:rPr>
        <w:t>Izmantotie pētījumi, izvērtējumi un ziņojumi</w:t>
      </w:r>
    </w:p>
    <w:p w14:paraId="5CCF82B2" w14:textId="77777777" w:rsidR="000F34A2" w:rsidRDefault="000F34A2">
      <w:pPr>
        <w:pStyle w:val="Parasts"/>
        <w:spacing w:after="120"/>
        <w:jc w:val="right"/>
        <w:rPr>
          <w:b/>
          <w:i/>
          <w:sz w:val="20"/>
          <w:szCs w:val="20"/>
        </w:rPr>
      </w:pPr>
    </w:p>
    <w:p w14:paraId="1FD5D2B7" w14:textId="77777777" w:rsidR="000F34A2" w:rsidRDefault="00B5779D">
      <w:pPr>
        <w:pStyle w:val="Parasts"/>
        <w:spacing w:before="120" w:after="120"/>
        <w:jc w:val="both"/>
        <w:rPr>
          <w:b/>
          <w:color w:val="44546A"/>
          <w:sz w:val="28"/>
          <w:szCs w:val="28"/>
        </w:rPr>
      </w:pPr>
      <w:r>
        <w:rPr>
          <w:b/>
          <w:color w:val="44546A"/>
          <w:sz w:val="28"/>
          <w:szCs w:val="28"/>
        </w:rPr>
        <w:t>Pētījumi:</w:t>
      </w:r>
    </w:p>
    <w:p w14:paraId="6901671B" w14:textId="77777777" w:rsidR="000F34A2" w:rsidRDefault="00B5779D">
      <w:pPr>
        <w:pStyle w:val="Sarakstarindkopa"/>
        <w:numPr>
          <w:ilvl w:val="0"/>
          <w:numId w:val="1"/>
        </w:numPr>
        <w:spacing w:before="120" w:after="120"/>
        <w:jc w:val="both"/>
      </w:pPr>
      <w:r>
        <w:rPr>
          <w:rStyle w:val="Noklusjumarindkopasfonts"/>
          <w:b/>
          <w:sz w:val="24"/>
          <w:szCs w:val="24"/>
        </w:rPr>
        <w:t>Latvijas skolēnu veselības paradumu pētījums</w:t>
      </w:r>
      <w:r>
        <w:rPr>
          <w:rStyle w:val="Noklusjumarindkopasfonts"/>
          <w:sz w:val="24"/>
          <w:szCs w:val="24"/>
        </w:rPr>
        <w:t xml:space="preserve">, SPKC (2020). Skolēnu veselības paradumu </w:t>
      </w:r>
      <w:r>
        <w:rPr>
          <w:rStyle w:val="Noklusjumarindkopasfonts"/>
          <w:sz w:val="24"/>
          <w:szCs w:val="24"/>
        </w:rPr>
        <w:t>pētījuma kopējais mērķis ir iegūt informāciju un palielināt izpratni par skolas vecuma bērnu veselību un dzīvesveidu. Pētījuma rezultāti tiek izmantoti, lai iegūtu informāciju par skolēnu veselības pašvērtējumu un veselības paradumiem, izstrādātu uz pierād</w:t>
      </w:r>
      <w:r>
        <w:rPr>
          <w:rStyle w:val="Noklusjumarindkopasfonts"/>
          <w:sz w:val="24"/>
          <w:szCs w:val="24"/>
        </w:rPr>
        <w:t>ījumiem balstītu veselības politiku un veselības veicināšanas programmas un sekmētu informācijas apmaiņu starp pētījuma dalībvalstīm. Pētījumu ik pēc četriem gadiem atkārto, tādējādi radot iespēju izsekot veselības paradumu dinamikai un izmaiņām. Uzkrātā i</w:t>
      </w:r>
      <w:r>
        <w:rPr>
          <w:rStyle w:val="Noklusjumarindkopasfonts"/>
          <w:sz w:val="24"/>
          <w:szCs w:val="24"/>
        </w:rPr>
        <w:t xml:space="preserve">nformācija veidojas par monitoringu jeb skolēnu veselības paradumu novērošanas, analīzes un prognozēšanas sistēmu. Pieejams: </w:t>
      </w:r>
      <w:hyperlink r:id="rId7" w:history="1">
        <w:r>
          <w:rPr>
            <w:rStyle w:val="Hipersaite"/>
            <w:color w:val="auto"/>
            <w:sz w:val="24"/>
            <w:szCs w:val="24"/>
            <w:u w:val="none"/>
          </w:rPr>
          <w:t>https://www.spkc.gov.lv/sites/spkc/files/data_content/latvijas-skolenu-veselibas-paradumu-petijums-05.10.2020_1.pdf</w:t>
        </w:r>
      </w:hyperlink>
    </w:p>
    <w:p w14:paraId="75DD7296" w14:textId="77777777" w:rsidR="000F34A2" w:rsidRDefault="00B5779D">
      <w:pPr>
        <w:pStyle w:val="Sarakstarindkopa"/>
        <w:numPr>
          <w:ilvl w:val="0"/>
          <w:numId w:val="1"/>
        </w:numPr>
        <w:spacing w:before="120" w:after="120"/>
        <w:jc w:val="both"/>
      </w:pPr>
      <w:r>
        <w:rPr>
          <w:rStyle w:val="Noklusjumarindkopasfonts"/>
          <w:b/>
          <w:sz w:val="24"/>
        </w:rPr>
        <w:t>Pētījums agrīnā preventīvā atbalsta sistēmas, profilakses un agrīnās intervences pakalpojumu groza izv</w:t>
      </w:r>
      <w:r>
        <w:rPr>
          <w:rStyle w:val="Noklusjumarindkopasfonts"/>
          <w:b/>
          <w:sz w:val="24"/>
        </w:rPr>
        <w:t>eidei Latvijā</w:t>
      </w:r>
      <w:r>
        <w:rPr>
          <w:rStyle w:val="Noklusjumarindkopasfonts"/>
          <w:sz w:val="24"/>
        </w:rPr>
        <w:t>, autore – I.Skubiņa (2022). Pētījuma vispārīgais mērķis – veicināt uz pierādījumiem balstītu lēmumu pieņemšanu, Latvijā nostiprinot agrīnā preventīvā atbalsta un agrīnās intervences (turpmāk arī – "APA") sistēmu bērnu vispusīgai attīstībai un</w:t>
      </w:r>
      <w:r>
        <w:rPr>
          <w:rStyle w:val="Noklusjumarindkopasfonts"/>
          <w:sz w:val="24"/>
        </w:rPr>
        <w:t xml:space="preserve"> pašrealizācijai un paaugstinot izpratni politiķu, rīcībpolitikas veidotāju un īstenošanā iesaistīto speciālistu vidū par APA sistēmas tvērumu, risināmo problēmu lokiem un izmantojamiem atbalsta instrumentiem. Pētījuma ietvaros veikta ārvalstu labās prakse</w:t>
      </w:r>
      <w:r>
        <w:rPr>
          <w:rStyle w:val="Noklusjumarindkopasfonts"/>
          <w:sz w:val="24"/>
        </w:rPr>
        <w:t xml:space="preserve">s piemēru analīze un pēc tam nacionāla līmeņa izpēte (ekspertu intervijas, pašvaldību aptauja, dokumentu analīze), lai detalizēti apzinātu Latvijas vajadzības un iespējas APA sistēmas izveidei. Pieejams: </w:t>
      </w:r>
      <w:hyperlink r:id="rId8" w:history="1">
        <w:r>
          <w:rPr>
            <w:rStyle w:val="Hipersaite"/>
            <w:color w:val="auto"/>
            <w:sz w:val="24"/>
            <w:u w:val="none"/>
          </w:rPr>
          <w:t>http://petijumi.mk.gov.lv/sites/default/files/title_file/Petijums_agrina_prevent_atbalsta_sistemas_un_pakalp</w:t>
        </w:r>
        <w:r>
          <w:rPr>
            <w:rStyle w:val="Hipersaite"/>
            <w:color w:val="auto"/>
            <w:sz w:val="24"/>
            <w:u w:val="none"/>
          </w:rPr>
          <w:t>ojumu_groza_izveidei.pdf</w:t>
        </w:r>
      </w:hyperlink>
    </w:p>
    <w:p w14:paraId="4B81E764" w14:textId="77777777" w:rsidR="000F34A2" w:rsidRDefault="00B5779D">
      <w:pPr>
        <w:pStyle w:val="Sarakstarindkopa"/>
        <w:numPr>
          <w:ilvl w:val="0"/>
          <w:numId w:val="1"/>
        </w:numPr>
        <w:spacing w:before="120" w:after="120"/>
        <w:jc w:val="both"/>
      </w:pPr>
      <w:r>
        <w:rPr>
          <w:rStyle w:val="Noklusjumarindkopasfonts"/>
          <w:sz w:val="24"/>
          <w:szCs w:val="24"/>
        </w:rPr>
        <w:t xml:space="preserve">Pētījums </w:t>
      </w:r>
      <w:r>
        <w:rPr>
          <w:rStyle w:val="Noklusjumarindkopasfonts"/>
          <w:b/>
          <w:sz w:val="24"/>
          <w:szCs w:val="24"/>
        </w:rPr>
        <w:t>"Ģimenes valsts politikas pamatnostādņu 2011.-2017.gada ex-post novērtējums"</w:t>
      </w:r>
      <w:r>
        <w:rPr>
          <w:rStyle w:val="Noklusjumarindkopasfonts"/>
          <w:sz w:val="24"/>
          <w:szCs w:val="24"/>
        </w:rPr>
        <w:t>, SIA "SAFEGE Baltija" (2018). Izvērtējuma mērķis ir veikt Pamatnostādņu ex-post novērtējumu, lai pilnveidotu ģ</w:t>
      </w:r>
      <w:r>
        <w:rPr>
          <w:rStyle w:val="Noklusjumarindkopasfonts"/>
          <w:sz w:val="24"/>
          <w:szCs w:val="24"/>
        </w:rPr>
        <w:t xml:space="preserve">imenes valsts politikas īstenošanu un ģimenēm sniegto atbalstu, sagatavotu priekšlikumus turpmākai politikas attīstībai, balstoties uz iedzīvotāju/ ģimeņu vērtējumu par atbalsta instrumentiem un būtiskākajiem rīcības virzieniem. Pieejams: </w:t>
      </w:r>
      <w:hyperlink r:id="rId9" w:history="1">
        <w:r>
          <w:rPr>
            <w:rStyle w:val="Hipersaite"/>
            <w:color w:val="auto"/>
            <w:sz w:val="24"/>
            <w:szCs w:val="24"/>
            <w:u w:val="none"/>
          </w:rPr>
          <w:t>https://www.lm.gov.lv/lv/media/4513/download</w:t>
        </w:r>
      </w:hyperlink>
    </w:p>
    <w:p w14:paraId="5196CDC1" w14:textId="77777777" w:rsidR="000F34A2" w:rsidRDefault="00B5779D">
      <w:pPr>
        <w:pStyle w:val="Sarakstarindkopa"/>
        <w:numPr>
          <w:ilvl w:val="0"/>
          <w:numId w:val="1"/>
        </w:numPr>
        <w:spacing w:before="120" w:after="120"/>
        <w:jc w:val="both"/>
      </w:pPr>
      <w:r>
        <w:rPr>
          <w:rStyle w:val="Noklusjumarindkopasfonts"/>
          <w:b/>
          <w:sz w:val="24"/>
          <w:szCs w:val="24"/>
        </w:rPr>
        <w:t>Pētījums par Latvijas jauniešu bērnībā gūto nelabvēlīgo pieredzi</w:t>
      </w:r>
      <w:r>
        <w:rPr>
          <w:rStyle w:val="Noklusjumarindkopasfonts"/>
          <w:sz w:val="24"/>
          <w:szCs w:val="24"/>
        </w:rPr>
        <w:t>, Nacionālais veselības dienests (2011).</w:t>
      </w:r>
      <w:r>
        <w:t xml:space="preserve"> </w:t>
      </w:r>
      <w:r>
        <w:rPr>
          <w:rStyle w:val="Noklusjumarindkopasfonts"/>
          <w:sz w:val="24"/>
          <w:szCs w:val="24"/>
        </w:rPr>
        <w:t>Pētījuma mērķis ir noskai</w:t>
      </w:r>
      <w:r>
        <w:rPr>
          <w:rStyle w:val="Noklusjumarindkopasfonts"/>
          <w:sz w:val="24"/>
          <w:szCs w:val="24"/>
        </w:rPr>
        <w:t>drot Latvijas jauniešu bērnībā piedzīvotās nelabvēlīgās pieredzes izplatību. Šī pētījuma mērķa populācija ir 12.klases skolēni vispārizglītojošās skolās (vidusskolās) un 3., 4. kursa studenti profesionālajās izglītības iestādēs jeb Latvijas jaunieši vecumā</w:t>
      </w:r>
      <w:r>
        <w:rPr>
          <w:rStyle w:val="Noklusjumarindkopasfonts"/>
          <w:sz w:val="24"/>
          <w:szCs w:val="24"/>
        </w:rPr>
        <w:t xml:space="preserve"> no 18 gadiem. Pieejams: </w:t>
      </w:r>
      <w:hyperlink r:id="rId10" w:history="1">
        <w:r>
          <w:rPr>
            <w:rStyle w:val="Hipersaite"/>
            <w:color w:val="auto"/>
            <w:sz w:val="24"/>
            <w:szCs w:val="24"/>
            <w:u w:val="none"/>
          </w:rPr>
          <w:t>http://petijumi.mk.gov.lv/node/2279</w:t>
        </w:r>
      </w:hyperlink>
    </w:p>
    <w:p w14:paraId="21604A92" w14:textId="77777777" w:rsidR="000F34A2" w:rsidRDefault="00B5779D">
      <w:pPr>
        <w:pStyle w:val="Sarakstarindkopa"/>
        <w:numPr>
          <w:ilvl w:val="0"/>
          <w:numId w:val="1"/>
        </w:numPr>
        <w:spacing w:before="120" w:after="120"/>
        <w:jc w:val="both"/>
      </w:pPr>
      <w:r>
        <w:rPr>
          <w:rStyle w:val="Noklusjumarindkopasfonts"/>
          <w:b/>
          <w:sz w:val="24"/>
          <w:szCs w:val="24"/>
        </w:rPr>
        <w:t xml:space="preserve">Pētījums par procesu atkarību (azartspēļu, sociālo mediju, datorspēļu atkarība) izplatību Latvijas </w:t>
      </w:r>
      <w:r>
        <w:rPr>
          <w:rStyle w:val="Noklusjumarindkopasfonts"/>
          <w:b/>
          <w:sz w:val="24"/>
          <w:szCs w:val="24"/>
        </w:rPr>
        <w:t>iedzīvotāju vidū un to ietekmējošiem riska faktoriem</w:t>
      </w:r>
      <w:r>
        <w:rPr>
          <w:rStyle w:val="Noklusjumarindkopasfonts"/>
          <w:sz w:val="24"/>
          <w:szCs w:val="24"/>
        </w:rPr>
        <w:t>, VM (2019). Pētījuma mērķis ir noskaidrot procesu atkarību (azartspēļu atkarība, sociālo mediju atkarība, datorspēļu atkarība) un asociētās uzvedības izplatību un to ietekmējošos faktorus Latvijas iedzīv</w:t>
      </w:r>
      <w:r>
        <w:rPr>
          <w:rStyle w:val="Noklusjumarindkopasfonts"/>
          <w:sz w:val="24"/>
          <w:szCs w:val="24"/>
        </w:rPr>
        <w:t xml:space="preserve">otāju vidū. Pieejams: </w:t>
      </w:r>
      <w:hyperlink r:id="rId11" w:history="1">
        <w:r>
          <w:rPr>
            <w:rStyle w:val="Hipersaite"/>
            <w:color w:val="auto"/>
            <w:sz w:val="24"/>
            <w:szCs w:val="24"/>
            <w:u w:val="none"/>
          </w:rPr>
          <w:t>https://esparveselibu.lv/sites/default/files/2020-04/Petijums-par-a</w:t>
        </w:r>
        <w:r>
          <w:rPr>
            <w:rStyle w:val="Hipersaite"/>
            <w:color w:val="auto"/>
            <w:sz w:val="24"/>
            <w:szCs w:val="24"/>
            <w:u w:val="none"/>
          </w:rPr>
          <w:t>zartspelu-socialo-mediju-datorspelu-un-citu-procesu-atkaribu-izplatibu-Latvija.pdf</w:t>
        </w:r>
      </w:hyperlink>
    </w:p>
    <w:p w14:paraId="06197445" w14:textId="77777777" w:rsidR="000F34A2" w:rsidRDefault="00B5779D">
      <w:pPr>
        <w:pStyle w:val="Sarakstarindkopa"/>
        <w:numPr>
          <w:ilvl w:val="0"/>
          <w:numId w:val="1"/>
        </w:numPr>
        <w:spacing w:before="120" w:after="120"/>
        <w:jc w:val="both"/>
      </w:pPr>
      <w:r>
        <w:rPr>
          <w:rStyle w:val="Noklusjumarindkopasfonts"/>
          <w:sz w:val="24"/>
          <w:szCs w:val="24"/>
        </w:rPr>
        <w:lastRenderedPageBreak/>
        <w:t>Pētījums "</w:t>
      </w:r>
      <w:r>
        <w:rPr>
          <w:rStyle w:val="Noklusjumarindkopasfonts"/>
          <w:b/>
          <w:sz w:val="24"/>
          <w:szCs w:val="24"/>
        </w:rPr>
        <w:t>Bērnu laimes ienaidnieki Latvijā</w:t>
      </w:r>
      <w:r>
        <w:rPr>
          <w:rStyle w:val="Noklusjumarindkopasfonts"/>
          <w:sz w:val="24"/>
          <w:szCs w:val="24"/>
        </w:rPr>
        <w:t xml:space="preserve">", Latvijas skolu psihologu un sociālā atbalsta speciālisti (2015). Pētījuma ietvaros aptaujāti </w:t>
      </w:r>
      <w:r>
        <w:rPr>
          <w:rStyle w:val="Noklusjumarindkopasfonts"/>
          <w:sz w:val="24"/>
          <w:szCs w:val="24"/>
        </w:rPr>
        <w:t>182 skolu psihologi un sociālā atbalsta speciālisti no Rīgas un Latvijas reģioniem, kur secināts, ka 80% gadījumu bērnu emocionālās un uzvedības problēmu saknes ir meklējamas ģimenē, kur tās izraisa vecāku savstarpējie konflikti, kas dramatiski ietekmē bēr</w:t>
      </w:r>
      <w:r>
        <w:rPr>
          <w:rStyle w:val="Noklusjumarindkopasfonts"/>
          <w:sz w:val="24"/>
          <w:szCs w:val="24"/>
        </w:rPr>
        <w:t xml:space="preserve">nus. Pieejams: </w:t>
      </w:r>
      <w:hyperlink r:id="rId12" w:history="1">
        <w:r>
          <w:rPr>
            <w:rStyle w:val="Hipersaite"/>
            <w:color w:val="auto"/>
            <w:sz w:val="24"/>
            <w:szCs w:val="24"/>
            <w:u w:val="none"/>
          </w:rPr>
          <w:t>https://www.mammamuntetiem.lv/zinas/aktualitates/33855/petijums-bernu-laimes-ienaidnieki-latvija</w:t>
        </w:r>
      </w:hyperlink>
    </w:p>
    <w:p w14:paraId="198E3B82" w14:textId="77777777" w:rsidR="000F34A2" w:rsidRDefault="00B5779D">
      <w:pPr>
        <w:pStyle w:val="Sarakstarindkopa"/>
        <w:numPr>
          <w:ilvl w:val="0"/>
          <w:numId w:val="1"/>
        </w:numPr>
        <w:spacing w:before="120" w:after="120"/>
        <w:jc w:val="both"/>
      </w:pPr>
      <w:r>
        <w:rPr>
          <w:rStyle w:val="Noklusjumarindkopasfonts"/>
          <w:sz w:val="24"/>
          <w:szCs w:val="24"/>
        </w:rPr>
        <w:t>Pētījums "</w:t>
      </w:r>
      <w:r>
        <w:rPr>
          <w:rStyle w:val="Noklusjumarindkopasfonts"/>
          <w:b/>
          <w:sz w:val="24"/>
          <w:szCs w:val="24"/>
        </w:rPr>
        <w:t>Jauniešu labbūtība Baltijas valstīs</w:t>
      </w:r>
      <w:r>
        <w:rPr>
          <w:rStyle w:val="Noklusjumarindkopasfonts"/>
          <w:sz w:val="24"/>
          <w:szCs w:val="24"/>
        </w:rPr>
        <w:t>", Latvijas bērnu labklājības tīkls (2018). Izpētes mērķis bija izstrādāt jauniešu labbūtības (well-being) indikatoru modeli, kurš ļautu īstenot regulārus salīdzinošus mērījumus par jauniešu labbūtību Balt</w:t>
      </w:r>
      <w:r>
        <w:rPr>
          <w:rStyle w:val="Noklusjumarindkopasfonts"/>
          <w:sz w:val="24"/>
          <w:szCs w:val="24"/>
        </w:rPr>
        <w:t>ijas valstīs, tai skaitā arī starptautiskā salīdzinājumā. Šādu apkopojumu rezultāti sniedz iespēju veidot pierādījumos balstītu bērnu, jaunatnes un ģimeņu atbalsta politiku. Jauniešu un bērnu labsajūtas un labklājības mērījumi, indikatori un monitoringi ir</w:t>
      </w:r>
      <w:r>
        <w:rPr>
          <w:rStyle w:val="Noklusjumarindkopasfonts"/>
          <w:sz w:val="24"/>
          <w:szCs w:val="24"/>
        </w:rPr>
        <w:t xml:space="preserve"> pasaulē plaši izmantota prakse dzīves kvalitātes vērtēšanai. Pieejams: </w:t>
      </w:r>
      <w:hyperlink r:id="rId13" w:history="1">
        <w:r>
          <w:rPr>
            <w:rStyle w:val="Hipersaite"/>
            <w:color w:val="auto"/>
            <w:sz w:val="24"/>
            <w:szCs w:val="24"/>
            <w:u w:val="none"/>
          </w:rPr>
          <w:t>http://www.bernulabklajiba.lv/wp-con</w:t>
        </w:r>
        <w:r>
          <w:rPr>
            <w:rStyle w:val="Hipersaite"/>
            <w:color w:val="auto"/>
            <w:sz w:val="24"/>
            <w:szCs w:val="24"/>
            <w:u w:val="none"/>
          </w:rPr>
          <w:t>tent/uploads/2019/04/Well-being-of-Young-People-in-the-Baltic-States_2018_LAT_Kopsavilkums.pdf</w:t>
        </w:r>
      </w:hyperlink>
    </w:p>
    <w:p w14:paraId="008DA5CC" w14:textId="77777777" w:rsidR="000F34A2" w:rsidRDefault="00B5779D">
      <w:pPr>
        <w:pStyle w:val="Sarakstarindkopa"/>
        <w:numPr>
          <w:ilvl w:val="0"/>
          <w:numId w:val="1"/>
        </w:numPr>
        <w:spacing w:before="120" w:after="120"/>
        <w:jc w:val="both"/>
      </w:pPr>
      <w:r>
        <w:rPr>
          <w:rStyle w:val="Noklusjumarindkopasfonts"/>
          <w:sz w:val="24"/>
          <w:szCs w:val="24"/>
        </w:rPr>
        <w:t>Pētījums "</w:t>
      </w:r>
      <w:r>
        <w:rPr>
          <w:rStyle w:val="Noklusjumarindkopasfonts"/>
          <w:b/>
          <w:sz w:val="24"/>
          <w:szCs w:val="24"/>
        </w:rPr>
        <w:t>Atgriešanās Latvijā: reemigrantu aptaujas rezultāti</w:t>
      </w:r>
      <w:r>
        <w:rPr>
          <w:rStyle w:val="Noklusjumarindkopasfonts"/>
          <w:sz w:val="24"/>
          <w:szCs w:val="24"/>
        </w:rPr>
        <w:t>", LU DMPC (2016).</w:t>
      </w:r>
      <w:r>
        <w:t xml:space="preserve"> </w:t>
      </w:r>
      <w:r>
        <w:rPr>
          <w:rStyle w:val="Noklusjumarindkopasfonts"/>
          <w:sz w:val="24"/>
          <w:szCs w:val="24"/>
        </w:rPr>
        <w:t>Pētījuma mērķis, ņemot vērā, ka 2016.gadā nosl</w:t>
      </w:r>
      <w:r>
        <w:rPr>
          <w:rStyle w:val="Noklusjumarindkopasfonts"/>
          <w:sz w:val="24"/>
          <w:szCs w:val="24"/>
        </w:rPr>
        <w:t>ēdzas Reemigrācijas atbalsta pasākumu plāns 2013.-2016.gadam, bija veikt līdz šim lielāko Latvijas remigrantu pētījumu, lai apzinātu, kas un kādēļ atgriežas, ar kādām grūtībām jāsaskaras, iekaujoties Latvijas darba tirgū un sabiedrībā, un kāda palīdzība vi</w:t>
      </w:r>
      <w:r>
        <w:rPr>
          <w:rStyle w:val="Noklusjumarindkopasfonts"/>
          <w:sz w:val="24"/>
          <w:szCs w:val="24"/>
        </w:rPr>
        <w:t xml:space="preserve">ņiem būtu nepieciešama. Pieejams: </w:t>
      </w:r>
      <w:hyperlink r:id="rId14" w:history="1">
        <w:r>
          <w:rPr>
            <w:rStyle w:val="Hipersaite"/>
            <w:color w:val="auto"/>
            <w:sz w:val="24"/>
            <w:szCs w:val="24"/>
            <w:u w:val="none"/>
          </w:rPr>
          <w:t>https://www.diaspora.lu.lv/fileadmin/user_upload/lu_portal/projekti/diaspor</w:t>
        </w:r>
        <w:r>
          <w:rPr>
            <w:rStyle w:val="Hipersaite"/>
            <w:color w:val="auto"/>
            <w:sz w:val="24"/>
            <w:szCs w:val="24"/>
            <w:u w:val="none"/>
          </w:rPr>
          <w:t>a/petijumi/Atgriesanas_Latvija_-_petijuma_zinojums.pdf</w:t>
        </w:r>
      </w:hyperlink>
    </w:p>
    <w:p w14:paraId="551E4618" w14:textId="77777777" w:rsidR="000F34A2" w:rsidRDefault="00B5779D">
      <w:pPr>
        <w:pStyle w:val="Sarakstarindkopa"/>
        <w:numPr>
          <w:ilvl w:val="0"/>
          <w:numId w:val="1"/>
        </w:numPr>
        <w:spacing w:before="120" w:after="120"/>
        <w:jc w:val="both"/>
      </w:pPr>
      <w:r>
        <w:rPr>
          <w:rStyle w:val="Noklusjumarindkopasfonts"/>
          <w:sz w:val="24"/>
          <w:szCs w:val="24"/>
        </w:rPr>
        <w:t>Pētījums "</w:t>
      </w:r>
      <w:r>
        <w:rPr>
          <w:rStyle w:val="Noklusjumarindkopasfonts"/>
          <w:b/>
          <w:sz w:val="24"/>
          <w:szCs w:val="24"/>
        </w:rPr>
        <w:t>Par tautas ataudzi ietekmējošo faktoru izpēti</w:t>
      </w:r>
      <w:r>
        <w:rPr>
          <w:rStyle w:val="Noklusjumarindkopasfonts"/>
          <w:sz w:val="24"/>
          <w:szCs w:val="24"/>
        </w:rPr>
        <w:t xml:space="preserve">", SIA "Projektu un kvalitātes vadība" (2013). Pētījuma mērķis ir iegūt datus un analizēt faktorus, kas </w:t>
      </w:r>
      <w:r>
        <w:rPr>
          <w:rStyle w:val="Noklusjumarindkopasfonts"/>
          <w:sz w:val="24"/>
          <w:szCs w:val="24"/>
        </w:rPr>
        <w:t>ietekmē tautas ataudzi, izstrādājot priekšlikumus demogrāfiskās situācijas uzlabošanai. Pētījuma aktualitāti nosaka pēdējo 25 gadu laikā izveidojušās demogrāfiskās norises: paaudžu nomaiņai nepietiekamais dzimstības līmenis, pāragrās mirstības biežums un n</w:t>
      </w:r>
      <w:r>
        <w:rPr>
          <w:rStyle w:val="Noklusjumarindkopasfonts"/>
          <w:sz w:val="24"/>
          <w:szCs w:val="24"/>
        </w:rPr>
        <w:t xml:space="preserve">esamērīgi lielais gados jauno izceļotāju skaits, kas novedis pie iedzīvotāju skaita zuduma. Pieejams: </w:t>
      </w:r>
      <w:hyperlink r:id="rId15" w:history="1">
        <w:r>
          <w:rPr>
            <w:rStyle w:val="Hipersaite"/>
            <w:color w:val="auto"/>
            <w:sz w:val="24"/>
            <w:szCs w:val="24"/>
            <w:u w:val="none"/>
          </w:rPr>
          <w:t>https://www.pkc.gov.lv/images/Tautas_ataudzi_ietekmejosie_faktori.p</w:t>
        </w:r>
        <w:r>
          <w:rPr>
            <w:rStyle w:val="Hipersaite"/>
            <w:color w:val="auto"/>
            <w:sz w:val="24"/>
            <w:szCs w:val="24"/>
            <w:u w:val="none"/>
          </w:rPr>
          <w:t>df</w:t>
        </w:r>
      </w:hyperlink>
    </w:p>
    <w:p w14:paraId="0573EF66" w14:textId="77777777" w:rsidR="000F34A2" w:rsidRDefault="00B5779D">
      <w:pPr>
        <w:pStyle w:val="Sarakstarindkopa"/>
        <w:numPr>
          <w:ilvl w:val="0"/>
          <w:numId w:val="1"/>
        </w:numPr>
        <w:spacing w:before="120" w:after="120"/>
        <w:jc w:val="both"/>
      </w:pPr>
      <w:r>
        <w:rPr>
          <w:rStyle w:val="Noklusjumarindkopasfonts"/>
          <w:sz w:val="24"/>
          <w:szCs w:val="24"/>
        </w:rPr>
        <w:t xml:space="preserve"> </w:t>
      </w:r>
      <w:r>
        <w:rPr>
          <w:rStyle w:val="Noklusjumarindkopasfonts"/>
          <w:b/>
          <w:sz w:val="24"/>
          <w:szCs w:val="24"/>
        </w:rPr>
        <w:t>Starptautiskais jauniešu smēķēšanas pētījums</w:t>
      </w:r>
      <w:r>
        <w:rPr>
          <w:rStyle w:val="Noklusjumarindkopasfonts"/>
          <w:sz w:val="24"/>
          <w:szCs w:val="24"/>
        </w:rPr>
        <w:t>, SPKC (2019). Starptautiskā jauniešu smēķēšanas pētījuma Latvijā mērķis ir apzināt tabakas produktu lietošanas izplatību 13, 14 un 15 gadus vecu skolēnu populācijā, pētīt š</w:t>
      </w:r>
      <w:r>
        <w:rPr>
          <w:rStyle w:val="Noklusjumarindkopasfonts"/>
          <w:sz w:val="24"/>
          <w:szCs w:val="24"/>
        </w:rPr>
        <w:t xml:space="preserve">īs grupas smēķēšanas paradumus un prognozēt smēķēšanas uzsākšanas risku, noskaidrot smēķēšanas motivāciju un faktorus, kas ietekmē ar smēķēšanu saistīto uzvedību. Pieejams: </w:t>
      </w:r>
      <w:hyperlink r:id="rId16" w:history="1">
        <w:r>
          <w:rPr>
            <w:rStyle w:val="Hipersaite"/>
            <w:color w:val="auto"/>
            <w:sz w:val="24"/>
            <w:szCs w:val="24"/>
            <w:u w:val="none"/>
          </w:rPr>
          <w:t>https://www.spkc.gov.lv/sites/spkc/files/data_content/starptautiskais-jauniesu-smekesanas-petijums-2018.2019.-macibu-gada-aptauja-latvija_0.pdf</w:t>
        </w:r>
      </w:hyperlink>
    </w:p>
    <w:p w14:paraId="4BB3D17A" w14:textId="77777777" w:rsidR="000F34A2" w:rsidRDefault="00B5779D">
      <w:pPr>
        <w:pStyle w:val="Sarakstarindkopa"/>
        <w:numPr>
          <w:ilvl w:val="0"/>
          <w:numId w:val="1"/>
        </w:numPr>
        <w:spacing w:before="120" w:after="120"/>
        <w:jc w:val="both"/>
      </w:pPr>
      <w:r>
        <w:rPr>
          <w:rStyle w:val="Noklusjumarindkopasfonts"/>
          <w:b/>
          <w:sz w:val="24"/>
          <w:szCs w:val="24"/>
        </w:rPr>
        <w:t>Starptautiskais skolēnu novērtēšanas pētījums</w:t>
      </w:r>
      <w:r>
        <w:rPr>
          <w:rStyle w:val="Noklusjumarindkopasfonts"/>
          <w:sz w:val="24"/>
          <w:szCs w:val="24"/>
        </w:rPr>
        <w:t>, OECD PISA (2018). Starptautiskās ekonomiskās sadarbības un attīstības organizācijas (OECD) pētījums PISA 2018 (Programme for International Student Assessment) notiek 80 valstīs. Globālā kompetence ir inovatī</w:t>
      </w:r>
      <w:r>
        <w:rPr>
          <w:rStyle w:val="Noklusjumarindkopasfonts"/>
          <w:sz w:val="24"/>
          <w:szCs w:val="24"/>
        </w:rPr>
        <w:t>va satura joma PISA pētījumā. Šī jaunā moduļa ietvaros pirmo reizi tiek vērtēta skolēnu attieksme un kompetence par globāliem konfliktiem, kariem, bēgļu krīzi, starpkultūru jautājumu risināšanu, atvērtību citu cilvēku uzskatu izpratnei, labklājības problēm</w:t>
      </w:r>
      <w:r>
        <w:rPr>
          <w:rStyle w:val="Noklusjumarindkopasfonts"/>
          <w:sz w:val="24"/>
          <w:szCs w:val="24"/>
        </w:rPr>
        <w:t xml:space="preserve">ām. Pieejams: </w:t>
      </w:r>
      <w:hyperlink r:id="rId17" w:history="1">
        <w:r>
          <w:rPr>
            <w:rStyle w:val="Hipersaite"/>
            <w:color w:val="auto"/>
            <w:sz w:val="24"/>
            <w:szCs w:val="24"/>
            <w:u w:val="none"/>
          </w:rPr>
          <w:t>https://www.oecd.org/pisa/Combined_Executive_Summaries_PISA_2018.pdf</w:t>
        </w:r>
      </w:hyperlink>
    </w:p>
    <w:p w14:paraId="4C7822B7" w14:textId="77777777" w:rsidR="000F34A2" w:rsidRDefault="00B5779D">
      <w:pPr>
        <w:pStyle w:val="Parasts"/>
        <w:spacing w:before="120" w:after="120"/>
        <w:jc w:val="both"/>
        <w:rPr>
          <w:b/>
          <w:sz w:val="28"/>
          <w:szCs w:val="28"/>
        </w:rPr>
      </w:pPr>
      <w:r>
        <w:rPr>
          <w:b/>
          <w:sz w:val="28"/>
          <w:szCs w:val="28"/>
        </w:rPr>
        <w:t>Izvērtējumi un ziņojumi:</w:t>
      </w:r>
    </w:p>
    <w:p w14:paraId="37D8A7D0" w14:textId="77777777" w:rsidR="000F34A2" w:rsidRDefault="00B5779D">
      <w:pPr>
        <w:pStyle w:val="Sarakstarindkopa"/>
        <w:numPr>
          <w:ilvl w:val="0"/>
          <w:numId w:val="2"/>
        </w:numPr>
        <w:spacing w:before="120" w:after="120"/>
        <w:jc w:val="both"/>
      </w:pPr>
      <w:r>
        <w:rPr>
          <w:rStyle w:val="Noklusjumarindkopasfonts"/>
          <w:sz w:val="24"/>
          <w:szCs w:val="24"/>
        </w:rPr>
        <w:t>Informatīvais ziņojums "</w:t>
      </w:r>
      <w:r>
        <w:rPr>
          <w:rStyle w:val="Noklusjumarindkopasfonts"/>
          <w:b/>
          <w:sz w:val="24"/>
          <w:szCs w:val="24"/>
        </w:rPr>
        <w:t>Par</w:t>
      </w:r>
      <w:r>
        <w:rPr>
          <w:rStyle w:val="Noklusjumarindkopasfonts"/>
          <w:b/>
          <w:sz w:val="24"/>
          <w:szCs w:val="24"/>
        </w:rPr>
        <w:t xml:space="preserve"> bērnu noziedzības novēršanas un bērnu aizsardzības pret noziedzīgu nodarījumu pamatnostādņu 2013.-2019. gadam izpildi</w:t>
      </w:r>
      <w:r>
        <w:rPr>
          <w:rStyle w:val="Noklusjumarindkopasfonts"/>
          <w:sz w:val="24"/>
          <w:szCs w:val="24"/>
        </w:rPr>
        <w:t>", IeM (2020).</w:t>
      </w:r>
      <w:r>
        <w:t xml:space="preserve"> </w:t>
      </w:r>
      <w:r>
        <w:rPr>
          <w:rStyle w:val="Noklusjumarindkopasfonts"/>
          <w:sz w:val="24"/>
          <w:szCs w:val="24"/>
        </w:rPr>
        <w:t>Informatīvā ziņojuma ietvaros vērtēti sasniegtie politikas rādītāji un faktori, kas ietekmējuši mērķu un rādītāju sasniegša</w:t>
      </w:r>
      <w:r>
        <w:rPr>
          <w:rStyle w:val="Noklusjumarindkopasfonts"/>
          <w:sz w:val="24"/>
          <w:szCs w:val="24"/>
        </w:rPr>
        <w:t xml:space="preserve">nu. Tāpat veikta pamatnostādņu plānā ietverto pasākumu izpildes analīze, skaidrojot dažādus veicinošus un kavējošus faktorus. Noslēgumā sniegtas </w:t>
      </w:r>
      <w:r>
        <w:rPr>
          <w:rStyle w:val="Noklusjumarindkopasfonts"/>
          <w:sz w:val="24"/>
          <w:szCs w:val="24"/>
        </w:rPr>
        <w:lastRenderedPageBreak/>
        <w:t xml:space="preserve">rekomendācijas turpmākai politikas attīstībai. Pieejams: </w:t>
      </w:r>
      <w:hyperlink r:id="rId18" w:history="1">
        <w:r>
          <w:rPr>
            <w:rStyle w:val="Hipersaite"/>
            <w:color w:val="auto"/>
            <w:sz w:val="24"/>
            <w:szCs w:val="24"/>
            <w:u w:val="none"/>
          </w:rPr>
          <w:t>http://tap.mk.gov.lv/lv/mk/tap/?pid=40496614</w:t>
        </w:r>
      </w:hyperlink>
    </w:p>
    <w:p w14:paraId="0DAAAE88" w14:textId="77777777" w:rsidR="000F34A2" w:rsidRDefault="00B5779D">
      <w:pPr>
        <w:pStyle w:val="Sarakstarindkopa"/>
        <w:numPr>
          <w:ilvl w:val="0"/>
          <w:numId w:val="2"/>
        </w:numPr>
        <w:spacing w:before="120" w:after="120"/>
        <w:jc w:val="both"/>
      </w:pPr>
      <w:r>
        <w:rPr>
          <w:rStyle w:val="Noklusjumarindkopasfonts"/>
          <w:sz w:val="24"/>
          <w:szCs w:val="24"/>
        </w:rPr>
        <w:t>Informatīvais ziņojums "</w:t>
      </w:r>
      <w:r>
        <w:rPr>
          <w:rStyle w:val="Noklusjumarindkopasfonts"/>
          <w:b/>
          <w:sz w:val="24"/>
          <w:szCs w:val="24"/>
        </w:rPr>
        <w:t>Par vardarbības pret sievietēm un vardarbības ģimenē gadījumiem, to izplatību un dinamiku 2016.gadā</w:t>
      </w:r>
      <w:r>
        <w:rPr>
          <w:rStyle w:val="Noklusjumarindkopasfonts"/>
          <w:sz w:val="24"/>
          <w:szCs w:val="24"/>
        </w:rPr>
        <w:t>", LM (2018). Informatīvajā ziņojumā tiek iek</w:t>
      </w:r>
      <w:r>
        <w:rPr>
          <w:rStyle w:val="Noklusjumarindkopasfonts"/>
          <w:sz w:val="24"/>
          <w:szCs w:val="24"/>
        </w:rPr>
        <w:t xml:space="preserve">ļauti statistikas dati, vispārējs situācijas raksturojums pārskata periodā, kā arī valsts un pašvaldību iestāžu sniegtā informācija. Pieejams: </w:t>
      </w:r>
      <w:hyperlink r:id="rId19" w:history="1">
        <w:r>
          <w:rPr>
            <w:rStyle w:val="Hipersaite"/>
            <w:color w:val="auto"/>
            <w:sz w:val="24"/>
            <w:szCs w:val="24"/>
            <w:u w:val="none"/>
          </w:rPr>
          <w:t>http://adm.lm.gov.lv/upload/v</w:t>
        </w:r>
        <w:r>
          <w:rPr>
            <w:rStyle w:val="Hipersaite"/>
            <w:color w:val="auto"/>
            <w:sz w:val="24"/>
            <w:szCs w:val="24"/>
            <w:u w:val="none"/>
          </w:rPr>
          <w:t>ardarbiba_gimene/lmzino_280318_vg.pdf</w:t>
        </w:r>
      </w:hyperlink>
    </w:p>
    <w:p w14:paraId="67F65452" w14:textId="77777777" w:rsidR="000F34A2" w:rsidRDefault="00B5779D">
      <w:pPr>
        <w:pStyle w:val="Sarakstarindkopa"/>
        <w:numPr>
          <w:ilvl w:val="0"/>
          <w:numId w:val="2"/>
        </w:numPr>
        <w:spacing w:before="120" w:after="120"/>
        <w:jc w:val="both"/>
      </w:pPr>
      <w:r>
        <w:rPr>
          <w:rStyle w:val="Noklusjumarindkopasfonts"/>
          <w:sz w:val="24"/>
          <w:szCs w:val="24"/>
        </w:rPr>
        <w:t>Informatīvais ziņojums "</w:t>
      </w:r>
      <w:r>
        <w:rPr>
          <w:rStyle w:val="Noklusjumarindkopasfonts"/>
          <w:b/>
          <w:sz w:val="24"/>
          <w:szCs w:val="24"/>
        </w:rPr>
        <w:t>Par bērnu tiesību aizsardzības sistēmas pilnveidi</w:t>
      </w:r>
      <w:r>
        <w:rPr>
          <w:rStyle w:val="Noklusjumarindkopasfonts"/>
          <w:sz w:val="24"/>
          <w:szCs w:val="24"/>
        </w:rPr>
        <w:t>", LM (2021).</w:t>
      </w:r>
      <w:r>
        <w:t xml:space="preserve"> </w:t>
      </w:r>
      <w:r>
        <w:rPr>
          <w:rStyle w:val="Noklusjumarindkopasfonts"/>
          <w:sz w:val="24"/>
          <w:szCs w:val="24"/>
        </w:rPr>
        <w:t>Ziņojumā ietverts izvērtējums un priekšlikumi attiecībā uz bāriņtiesu, sociālo dienestu un VBTA</w:t>
      </w:r>
      <w:r>
        <w:rPr>
          <w:rStyle w:val="Noklusjumarindkopasfonts"/>
          <w:sz w:val="24"/>
          <w:szCs w:val="24"/>
        </w:rPr>
        <w:t xml:space="preserve">I kompetences paaugstināšanu, funkciju pārskatīšanu, virzoties kopējā pieejā un izpratnē balstītu rīcību, prioritāri nodrošinot bērna labākās intereses. Pieejams: </w:t>
      </w:r>
      <w:hyperlink r:id="rId20" w:history="1">
        <w:r>
          <w:rPr>
            <w:rStyle w:val="Hipersaite"/>
            <w:color w:val="auto"/>
            <w:sz w:val="24"/>
            <w:szCs w:val="24"/>
            <w:u w:val="none"/>
          </w:rPr>
          <w:t>http://tap.mk.gov.lv/lv/mk/tap/</w:t>
        </w:r>
        <w:r>
          <w:rPr>
            <w:rStyle w:val="Hipersaite"/>
            <w:color w:val="auto"/>
            <w:sz w:val="24"/>
            <w:szCs w:val="24"/>
            <w:u w:val="none"/>
          </w:rPr>
          <w:t>?pid=40488798</w:t>
        </w:r>
      </w:hyperlink>
    </w:p>
    <w:p w14:paraId="700DC17A" w14:textId="77777777" w:rsidR="000F34A2" w:rsidRDefault="00B5779D">
      <w:pPr>
        <w:pStyle w:val="Sarakstarindkopa"/>
        <w:numPr>
          <w:ilvl w:val="0"/>
          <w:numId w:val="2"/>
        </w:numPr>
        <w:spacing w:before="120" w:after="120"/>
        <w:jc w:val="both"/>
      </w:pPr>
      <w:r>
        <w:rPr>
          <w:rStyle w:val="Noklusjumarindkopasfonts"/>
          <w:sz w:val="24"/>
          <w:szCs w:val="24"/>
        </w:rPr>
        <w:t>Konceptuāls ziņojums "</w:t>
      </w:r>
      <w:r>
        <w:rPr>
          <w:rStyle w:val="Noklusjumarindkopasfonts"/>
          <w:b/>
          <w:sz w:val="24"/>
          <w:szCs w:val="24"/>
        </w:rPr>
        <w:t>Starpnozaru sadarbības un atbalsta sistēmas pilnveide bērnu attīstības, uzvedības un psihisko traucējumu veidošanās risku mazināšanai</w:t>
      </w:r>
      <w:r>
        <w:rPr>
          <w:rStyle w:val="Noklusjumarindkopasfonts"/>
          <w:sz w:val="24"/>
          <w:szCs w:val="24"/>
        </w:rPr>
        <w:t xml:space="preserve">", PKC (2019). Konceptuālajā ziņojumā </w:t>
      </w:r>
      <w:r>
        <w:rPr>
          <w:rStyle w:val="Noklusjumarindkopasfonts"/>
          <w:sz w:val="24"/>
          <w:szCs w:val="24"/>
        </w:rPr>
        <w:t>aplūkoti sociālie un vides faktori, kas sekmē bērnu sociālemocionālās attīstības, uzvedības vai psihiskās veselības traucējumu izveidi, kā arī institucionālie faktori novēlotai problēmu identificēšanai un atbalsta pasākumu nepietiekamībai vai trūkumam, kas</w:t>
      </w:r>
      <w:r>
        <w:rPr>
          <w:rStyle w:val="Noklusjumarindkopasfonts"/>
          <w:sz w:val="24"/>
          <w:szCs w:val="24"/>
        </w:rPr>
        <w:t xml:space="preserve"> var novest pie psihiskās veselības stāvokļa pasliktināšanās un citu sociālu problēmu attīstības nākotnē. Ziņojumā iekļautā analīze un turpmāk sniegtie priekšlikumi attiecināmi uz visiem bērniem, t.sk. tiem, kuri pakļauti augstam attīstības, psihisko vai u</w:t>
      </w:r>
      <w:r>
        <w:rPr>
          <w:rStyle w:val="Noklusjumarindkopasfonts"/>
          <w:sz w:val="24"/>
          <w:szCs w:val="24"/>
        </w:rPr>
        <w:t xml:space="preserve">zvedības traucējumu veidošanās riskam, kā arī bērniem ar dažāda smaguma attīstības vai uzvedības traucējumiem vai antisociālu uzvedību (bērni ar PAUA). Pieejams: </w:t>
      </w:r>
      <w:hyperlink r:id="rId21" w:history="1">
        <w:r>
          <w:rPr>
            <w:rStyle w:val="Hipersaite"/>
            <w:color w:val="auto"/>
            <w:sz w:val="24"/>
            <w:szCs w:val="24"/>
            <w:u w:val="none"/>
          </w:rPr>
          <w:t>http://tap.mk.gov.lv/mk/tap/?pid=40</w:t>
        </w:r>
        <w:r>
          <w:rPr>
            <w:rStyle w:val="Hipersaite"/>
            <w:color w:val="auto"/>
            <w:sz w:val="24"/>
            <w:szCs w:val="24"/>
            <w:u w:val="none"/>
          </w:rPr>
          <w:t>476836</w:t>
        </w:r>
      </w:hyperlink>
    </w:p>
    <w:p w14:paraId="5AC4508B" w14:textId="77777777" w:rsidR="000F34A2" w:rsidRDefault="00B5779D">
      <w:pPr>
        <w:pStyle w:val="Sarakstarindkopa"/>
        <w:numPr>
          <w:ilvl w:val="0"/>
          <w:numId w:val="2"/>
        </w:numPr>
        <w:spacing w:before="120" w:after="120"/>
        <w:jc w:val="both"/>
      </w:pPr>
      <w:r>
        <w:rPr>
          <w:rStyle w:val="Noklusjumarindkopasfonts"/>
          <w:sz w:val="24"/>
          <w:szCs w:val="24"/>
        </w:rPr>
        <w:t>Pētījuma ziņojums "</w:t>
      </w:r>
      <w:r>
        <w:rPr>
          <w:rStyle w:val="Noklusjumarindkopasfonts"/>
          <w:b/>
          <w:sz w:val="24"/>
          <w:szCs w:val="24"/>
        </w:rPr>
        <w:t>Riska un aizsargājošo faktoru ietekme uz atkarību izraisošo vielu lietošanas līmeni jauniešu vidū</w:t>
      </w:r>
      <w:r>
        <w:rPr>
          <w:rStyle w:val="Noklusjumarindkopasfonts"/>
          <w:sz w:val="24"/>
          <w:szCs w:val="24"/>
        </w:rPr>
        <w:t>",</w:t>
      </w:r>
      <w:r>
        <w:t xml:space="preserve"> </w:t>
      </w:r>
      <w:r>
        <w:rPr>
          <w:rStyle w:val="Noklusjumarindkopasfonts"/>
          <w:sz w:val="24"/>
          <w:szCs w:val="24"/>
        </w:rPr>
        <w:t>Tirgus un sociālo pētījumu institūts "Latvijas Fakti" (2016). Pētījuma mērķis ir analizēt riska</w:t>
      </w:r>
      <w:r>
        <w:rPr>
          <w:rStyle w:val="Noklusjumarindkopasfonts"/>
          <w:sz w:val="24"/>
          <w:szCs w:val="24"/>
        </w:rPr>
        <w:t xml:space="preserve"> un aizsargājošo faktoru ietekmi uz atkarību izraisošo vielu lietošanas līmeni jauniešu vidū, nodrošinot datu salīdzināšanu ar 2006., 2008., 2010., 2012. un 2014.gada aptaujām. Pieejams: </w:t>
      </w:r>
      <w:hyperlink r:id="rId22" w:history="1">
        <w:r>
          <w:rPr>
            <w:rStyle w:val="Hipersaite"/>
            <w:color w:val="auto"/>
            <w:sz w:val="24"/>
            <w:szCs w:val="24"/>
            <w:u w:val="none"/>
          </w:rPr>
          <w:t>https://veseligsridzinieks.lv/wp-content/uploads/2015/05/Rezult%C4%81tu-atskaite_Riska-faktoru-ietekme_atkaribu-izraisosas-vielas_2016.pdf</w:t>
        </w:r>
      </w:hyperlink>
    </w:p>
    <w:p w14:paraId="3852BBA3" w14:textId="77777777" w:rsidR="000F34A2" w:rsidRDefault="00B5779D">
      <w:pPr>
        <w:pStyle w:val="Sarakstarindkopa"/>
        <w:numPr>
          <w:ilvl w:val="0"/>
          <w:numId w:val="2"/>
        </w:numPr>
        <w:spacing w:before="120" w:after="120"/>
        <w:jc w:val="both"/>
      </w:pPr>
      <w:r>
        <w:rPr>
          <w:rStyle w:val="Noklusjumarindkopasfonts"/>
          <w:sz w:val="24"/>
          <w:szCs w:val="24"/>
        </w:rPr>
        <w:t>Revīzijas ziņojums "</w:t>
      </w:r>
      <w:r>
        <w:rPr>
          <w:rStyle w:val="Noklusjumarindkopasfonts"/>
          <w:b/>
          <w:sz w:val="24"/>
          <w:szCs w:val="24"/>
        </w:rPr>
        <w:t>Atņemtā bērnība. Ikvienam bērnam ir tiesības uzaugt ģimenē</w:t>
      </w:r>
      <w:r>
        <w:rPr>
          <w:rStyle w:val="Noklusjumarindkopasfonts"/>
          <w:sz w:val="24"/>
          <w:szCs w:val="24"/>
        </w:rPr>
        <w:t>", Valsts kontrole (2018). Revīzijas mērķis ir novērtēt, vai bērnu un ģimenes tiesību politikas veidošanā, īstenošanā un uzraudzībā iesaistīto institūciju darbības ir produktīvas</w:t>
      </w:r>
      <w:r>
        <w:rPr>
          <w:rStyle w:val="Noklusjumarindkopasfonts"/>
          <w:sz w:val="24"/>
          <w:szCs w:val="24"/>
        </w:rPr>
        <w:t xml:space="preserve"> un atbilst bērna labākajām interesēm, t.i., ir pietiekamas, savlaicīgas un nodrošina bērnam iespēju uzaugt ģimenē vai tai pietuvinātā bērna interesēm atbilstošā vidē. Valsts kontrole revīzijas ziņojumā "Atņemtā bērnība: Ikvienam bērnam ir tiesības uzaugt </w:t>
      </w:r>
      <w:r>
        <w:rPr>
          <w:rStyle w:val="Noklusjumarindkopasfonts"/>
          <w:sz w:val="24"/>
          <w:szCs w:val="24"/>
        </w:rPr>
        <w:t xml:space="preserve">ģimenē" norāda uz virkni sistēmisku problēmu un atbildīgo institūciju bezdarbību, kuru dēļ tiek apdraudētas bez vecāku gādības palikušo bērnu intereses un tiesības uz pilnvērtīgu attīstību. Pieejams: </w:t>
      </w:r>
      <w:hyperlink r:id="rId23" w:history="1">
        <w:r>
          <w:rPr>
            <w:rStyle w:val="Hipersaite"/>
            <w:color w:val="auto"/>
            <w:sz w:val="24"/>
            <w:szCs w:val="24"/>
            <w:u w:val="none"/>
          </w:rPr>
          <w:t>https://www.lrvk.gov.lv/lv/revizijas/revizijas/noslegtas-revizijas/arpusgimenes-aprupes-sistemas-efektivitate</w:t>
        </w:r>
      </w:hyperlink>
    </w:p>
    <w:p w14:paraId="58F53F92" w14:textId="77777777" w:rsidR="000F34A2" w:rsidRDefault="00B5779D">
      <w:pPr>
        <w:pStyle w:val="Sarakstarindkopa"/>
        <w:numPr>
          <w:ilvl w:val="0"/>
          <w:numId w:val="2"/>
        </w:numPr>
        <w:spacing w:before="120" w:after="120"/>
        <w:jc w:val="both"/>
      </w:pPr>
      <w:r>
        <w:rPr>
          <w:rStyle w:val="Noklusjumarindkopasfonts"/>
          <w:sz w:val="24"/>
          <w:szCs w:val="24"/>
        </w:rPr>
        <w:t>Statistikas ziņojums "</w:t>
      </w:r>
      <w:r>
        <w:rPr>
          <w:rStyle w:val="Noklusjumarindkopasfonts"/>
          <w:b/>
          <w:sz w:val="24"/>
          <w:szCs w:val="24"/>
        </w:rPr>
        <w:t>Vardarbība pret si</w:t>
      </w:r>
      <w:r>
        <w:rPr>
          <w:rStyle w:val="Noklusjumarindkopasfonts"/>
          <w:b/>
          <w:sz w:val="24"/>
          <w:szCs w:val="24"/>
        </w:rPr>
        <w:t>evietēm un bērniem Latvijā</w:t>
      </w:r>
      <w:r>
        <w:rPr>
          <w:rStyle w:val="Noklusjumarindkopasfonts"/>
          <w:sz w:val="24"/>
          <w:szCs w:val="24"/>
        </w:rPr>
        <w:t>", Latvijas Universitāte (2019). Ziņojuma mērķis ir apzināt pieejamos statistikas datus par vardarbību pret sievietēm un bērniem, lai labāk spētu veidot turpmākā pētījuma kvantitatīvo un kvalitatīvo lauka darbu. Pieejams:</w:t>
      </w:r>
      <w:r>
        <w:t xml:space="preserve"> </w:t>
      </w:r>
      <w:hyperlink r:id="rId24" w:history="1">
        <w:r>
          <w:rPr>
            <w:rStyle w:val="Hipersaite"/>
            <w:color w:val="auto"/>
            <w:sz w:val="24"/>
            <w:szCs w:val="24"/>
            <w:u w:val="none"/>
          </w:rPr>
          <w:t>https://www.antropologija.lu.lv/fileadmin/user_upload/lu_portal/projekti/antropologija/Statistikas_zinojums_2020.pdf</w:t>
        </w:r>
      </w:hyperlink>
    </w:p>
    <w:p w14:paraId="53949855" w14:textId="77777777" w:rsidR="000F34A2" w:rsidRDefault="000F34A2">
      <w:pPr>
        <w:pStyle w:val="Parasts"/>
        <w:spacing w:before="120" w:after="120"/>
        <w:jc w:val="both"/>
        <w:rPr>
          <w:i/>
          <w:sz w:val="24"/>
          <w:szCs w:val="24"/>
          <w:u w:val="single"/>
        </w:rPr>
      </w:pPr>
    </w:p>
    <w:sectPr w:rsidR="000F34A2">
      <w:pgSz w:w="11900" w:h="16840"/>
      <w:pgMar w:top="426" w:right="1412" w:bottom="1440"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7C2F8" w14:textId="77777777" w:rsidR="00000000" w:rsidRDefault="00B5779D">
      <w:pPr>
        <w:spacing w:after="0" w:line="240" w:lineRule="auto"/>
      </w:pPr>
      <w:r>
        <w:separator/>
      </w:r>
    </w:p>
  </w:endnote>
  <w:endnote w:type="continuationSeparator" w:id="0">
    <w:p w14:paraId="5F6A4AF6" w14:textId="77777777" w:rsidR="00000000" w:rsidRDefault="00B57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4DBFC" w14:textId="77777777" w:rsidR="00000000" w:rsidRDefault="00B5779D">
      <w:pPr>
        <w:spacing w:after="0" w:line="240" w:lineRule="auto"/>
      </w:pPr>
      <w:r>
        <w:rPr>
          <w:color w:val="000000"/>
        </w:rPr>
        <w:separator/>
      </w:r>
    </w:p>
  </w:footnote>
  <w:footnote w:type="continuationSeparator" w:id="0">
    <w:p w14:paraId="4BCFE9FD" w14:textId="77777777" w:rsidR="00000000" w:rsidRDefault="00B577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15:restartNumberingAfterBreak="0">
    <w:nsid w:val="2D5018F4"/>
    <w:multiLevelType w:val="multilevel"/>
    <w:tmpl w:val="E2FC9EEE"/>
    <w:lvl w:ilvl="0">
      <w:numFmt w:val="bullet"/>
      <w:lvlText w:val=""/>
      <w:lvlJc w:val="left"/>
      <w:pPr>
        <w:ind w:left="720" w:hanging="360"/>
      </w:pPr>
      <w:rPr>
        <w:rFonts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64CC3C75"/>
    <w:multiLevelType w:val="multilevel"/>
    <w:tmpl w:val="143A42E0"/>
    <w:lvl w:ilvl="0">
      <w:numFmt w:val="bullet"/>
      <w:lvlText w:val=""/>
      <w:lvlJc w:val="left"/>
      <w:pPr>
        <w:ind w:left="720" w:hanging="360"/>
      </w:pPr>
      <w:rPr>
        <w:rFonts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166433817">
    <w:abstractNumId w:val="1"/>
  </w:num>
  <w:num w:numId="2" w16cid:durableId="1501311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0F34A2"/>
    <w:rsid w:val="000F34A2"/>
    <w:rsid w:val="00B57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6E685"/>
  <w15:docId w15:val="{15C5FF33-E33C-4082-8FE3-E8D610772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lv-LV" w:eastAsia="en-US" w:bidi="ar-SA"/>
      </w:rPr>
    </w:rPrDefault>
    <w:pPrDefault>
      <w:pPr>
        <w:autoSpaceDN w:val="0"/>
        <w:spacing w:after="160" w:line="242"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irsraksts1">
    <w:name w:val="Virsraksts 1"/>
    <w:basedOn w:val="Parasts"/>
    <w:next w:val="Parasts"/>
    <w:pPr>
      <w:keepNext/>
      <w:keepLines/>
      <w:spacing w:before="240"/>
      <w:outlineLvl w:val="0"/>
    </w:pPr>
    <w:rPr>
      <w:b/>
      <w:bCs/>
      <w:color w:val="2F5496"/>
      <w:sz w:val="24"/>
      <w:szCs w:val="24"/>
    </w:rPr>
  </w:style>
  <w:style w:type="paragraph" w:customStyle="1" w:styleId="Parasts">
    <w:name w:val="Parasts"/>
    <w:pPr>
      <w:suppressAutoHyphens/>
      <w:spacing w:after="0" w:line="240" w:lineRule="auto"/>
    </w:pPr>
    <w:rPr>
      <w:rFonts w:ascii="Times New Roman" w:eastAsia="Times New Roman" w:hAnsi="Times New Roman"/>
      <w:lang w:eastAsia="lv-LV"/>
    </w:rPr>
  </w:style>
  <w:style w:type="character" w:customStyle="1" w:styleId="Noklusjumarindkopasfonts">
    <w:name w:val="Noklusējuma rindkopas fonts"/>
  </w:style>
  <w:style w:type="character" w:customStyle="1" w:styleId="Virsraksts1Rakstz">
    <w:name w:val="Virsraksts 1 Rakstz."/>
    <w:basedOn w:val="Noklusjumarindkopasfonts"/>
    <w:rPr>
      <w:rFonts w:ascii="Times New Roman" w:eastAsia="Times New Roman" w:hAnsi="Times New Roman" w:cs="Times New Roman"/>
      <w:b/>
      <w:bCs/>
      <w:color w:val="2F5496"/>
      <w:sz w:val="24"/>
      <w:szCs w:val="24"/>
      <w:lang w:eastAsia="lv-LV"/>
    </w:rPr>
  </w:style>
  <w:style w:type="paragraph" w:customStyle="1" w:styleId="Sarakstarindkopa">
    <w:name w:val="Saraksta rindkopa"/>
    <w:basedOn w:val="Parasts"/>
    <w:pPr>
      <w:ind w:left="720"/>
    </w:pPr>
  </w:style>
  <w:style w:type="character" w:customStyle="1" w:styleId="SarakstarindkopaRakstz">
    <w:name w:val="Saraksta rindkopa Rakstz."/>
    <w:rPr>
      <w:rFonts w:ascii="Times New Roman" w:eastAsia="Times New Roman" w:hAnsi="Times New Roman" w:cs="Times New Roman"/>
      <w:lang w:eastAsia="lv-LV"/>
    </w:rPr>
  </w:style>
  <w:style w:type="character" w:customStyle="1" w:styleId="Hipersaite">
    <w:name w:val="Hipersaite"/>
    <w:basedOn w:val="Noklusjumarindkopasfonts"/>
    <w:rPr>
      <w:color w:val="0563C1"/>
      <w:u w:val="single"/>
    </w:rPr>
  </w:style>
  <w:style w:type="character" w:customStyle="1" w:styleId="Neatrisintapieminana">
    <w:name w:val="Neatrisināta pieminēšana"/>
    <w:basedOn w:val="Noklusjumarindkopasfonts"/>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petijumi.mk.gov.lv/sites/default/files/title_file/Petijums_agrina_prevent_atbalsta_sistemas_un_pakalpojumu_groza_izveidei.pdf" TargetMode="External"/><Relationship Id="rId13" Type="http://schemas.openxmlformats.org/officeDocument/2006/relationships/hyperlink" Target="http://www.bernulabklajiba.lv/wp-content/uploads/2019/04/Well-being-of-Young-People-in-the-Baltic-States_2018_LAT_Kopsavilkums.pdf" TargetMode="External"/><Relationship Id="rId18" Type="http://schemas.openxmlformats.org/officeDocument/2006/relationships/hyperlink" Target="http://tap.mk.gov.lv/lv/mk/tap/?pid=40496614"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tap.mk.gov.lv/mk/tap/?pid=40476836" TargetMode="External"/><Relationship Id="rId7" Type="http://schemas.openxmlformats.org/officeDocument/2006/relationships/hyperlink" Target="https://www.spkc.gov.lv/sites/spkc/files/data_content/latvijas-skolenu-veselibas-paradumu-petijums-05.10.2020_1.pdf" TargetMode="External"/><Relationship Id="rId12" Type="http://schemas.openxmlformats.org/officeDocument/2006/relationships/hyperlink" Target="https://www.mammamuntetiem.lv/zinas/aktualitates/33855/petijums-bernu-laimes-ienaidnieki-latvija" TargetMode="External"/><Relationship Id="rId17" Type="http://schemas.openxmlformats.org/officeDocument/2006/relationships/hyperlink" Target="https://www.oecd.org/pisa/Combined_Executive_Summaries_PISA_2018.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pkc.gov.lv/sites/spkc/files/data_content/starptautiskais-jauniesu-smekesanas-petijums-2018.2019.-macibu-gada-aptauja-latvija_0.pdf" TargetMode="External"/><Relationship Id="rId20" Type="http://schemas.openxmlformats.org/officeDocument/2006/relationships/hyperlink" Target="http://tap.mk.gov.lv/lv/mk/tap/?pid=4048879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parveselibu.lv/sites/default/files/2020-04/Petijums-par-azartspelu-socialo-mediju-datorspelu-un-citu-procesu-atkaribu-izplatibu-Latvija.pdf" TargetMode="External"/><Relationship Id="rId24" Type="http://schemas.openxmlformats.org/officeDocument/2006/relationships/hyperlink" Target="https://www.antropologija.lu.lv/fileadmin/user_upload/lu_portal/projekti/antropologija/Statistikas_zinojums_2020.pdf" TargetMode="External"/><Relationship Id="rId5" Type="http://schemas.openxmlformats.org/officeDocument/2006/relationships/footnotes" Target="footnotes.xml"/><Relationship Id="rId15" Type="http://schemas.openxmlformats.org/officeDocument/2006/relationships/hyperlink" Target="https://www.pkc.gov.lv/images/Tautas_ataudzi_ietekmejosie_faktori.pdf" TargetMode="External"/><Relationship Id="rId23" Type="http://schemas.openxmlformats.org/officeDocument/2006/relationships/hyperlink" Target="https://www.lrvk.gov.lv/lv/revizijas/revizijas/noslegtas-revizijas/arpusgimenes-aprupes-sistemas-efektivitate" TargetMode="External"/><Relationship Id="rId10" Type="http://schemas.openxmlformats.org/officeDocument/2006/relationships/hyperlink" Target="http://petijumi.mk.gov.lv/node/2279" TargetMode="External"/><Relationship Id="rId19" Type="http://schemas.openxmlformats.org/officeDocument/2006/relationships/hyperlink" Target="http://adm.lm.gov.lv/upload/vardarbiba_gimene/lmzino_280318_vg.pdf" TargetMode="External"/><Relationship Id="rId4" Type="http://schemas.openxmlformats.org/officeDocument/2006/relationships/webSettings" Target="webSettings.xml"/><Relationship Id="rId9" Type="http://schemas.openxmlformats.org/officeDocument/2006/relationships/hyperlink" Target="https://www.lm.gov.lv/lv/media/4513/download" TargetMode="External"/><Relationship Id="rId14" Type="http://schemas.openxmlformats.org/officeDocument/2006/relationships/hyperlink" Target="https://www.diaspora.lu.lv/fileadmin/user_upload/lu_portal/projekti/diaspora/petijumi/Atgriesanas_Latvija_-_petijuma_zinojums.pdf" TargetMode="External"/><Relationship Id="rId22" Type="http://schemas.openxmlformats.org/officeDocument/2006/relationships/hyperlink" Target="https://veseligsridzinieks.lv/wp-content/uploads/2015/05/Rezult&#257;tu-atskaite_Riska-faktoru-ietekme_atkaribu-izraisosas-vielas_2016.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1920</Words>
  <Characters>10948</Characters>
  <Application>Microsoft Office Word</Application>
  <DocSecurity>0</DocSecurity>
  <Lines>91</Lines>
  <Paragraphs>25</Paragraphs>
  <ScaleCrop>false</ScaleCrop>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Venta-Kittele</dc:creator>
  <cp:lastModifiedBy>Elīna Kurme</cp:lastModifiedBy>
  <cp:revision>2</cp:revision>
  <dcterms:created xsi:type="dcterms:W3CDTF">2022-12-28T10:50:00Z</dcterms:created>
  <dcterms:modified xsi:type="dcterms:W3CDTF">2022-12-28T10:50:00Z</dcterms:modified>
</cp:coreProperties>
</file>