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489F46" w14:textId="4189F57B" w:rsidR="0022091A" w:rsidRPr="009C7D4A" w:rsidRDefault="0022091A" w:rsidP="00975FDD">
      <w:pPr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>3</w:t>
      </w:r>
      <w:r w:rsidRPr="009C7D4A">
        <w:rPr>
          <w:sz w:val="28"/>
          <w:szCs w:val="28"/>
        </w:rPr>
        <w:t>. pielikums</w:t>
      </w:r>
    </w:p>
    <w:p w14:paraId="28130CC9" w14:textId="77777777" w:rsidR="0022091A" w:rsidRPr="009C7D4A" w:rsidRDefault="0022091A" w:rsidP="00975FDD">
      <w:pPr>
        <w:ind w:firstLine="720"/>
        <w:jc w:val="right"/>
        <w:rPr>
          <w:sz w:val="28"/>
          <w:szCs w:val="28"/>
        </w:rPr>
      </w:pPr>
      <w:r w:rsidRPr="009C7D4A">
        <w:rPr>
          <w:sz w:val="28"/>
          <w:szCs w:val="28"/>
        </w:rPr>
        <w:t xml:space="preserve">Ministru kabineta </w:t>
      </w:r>
    </w:p>
    <w:p w14:paraId="7DDE3203" w14:textId="12BC0B17" w:rsidR="0022091A" w:rsidRPr="009C7D4A" w:rsidRDefault="00994CEA" w:rsidP="00975FDD">
      <w:pPr>
        <w:ind w:firstLine="720"/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2017. gada</w:t>
      </w:r>
      <w:bookmarkStart w:id="0" w:name="_GoBack"/>
      <w:bookmarkEnd w:id="0"/>
      <w:r w:rsidR="0022091A" w:rsidRPr="009C7D4A">
        <w:rPr>
          <w:rFonts w:eastAsia="Calibri"/>
          <w:sz w:val="28"/>
          <w:szCs w:val="28"/>
        </w:rPr>
        <w:t> </w:t>
      </w:r>
      <w:r w:rsidR="0026789C">
        <w:rPr>
          <w:sz w:val="28"/>
          <w:szCs w:val="28"/>
        </w:rPr>
        <w:t>20. jūnija</w:t>
      </w:r>
    </w:p>
    <w:p w14:paraId="5031A9BB" w14:textId="76C017BF" w:rsidR="0022091A" w:rsidRPr="009C7D4A" w:rsidRDefault="0022091A" w:rsidP="00975FDD">
      <w:pPr>
        <w:ind w:firstLine="720"/>
        <w:jc w:val="right"/>
        <w:rPr>
          <w:rFonts w:eastAsia="Calibri"/>
          <w:sz w:val="28"/>
          <w:szCs w:val="28"/>
        </w:rPr>
      </w:pPr>
      <w:r w:rsidRPr="009C7D4A">
        <w:rPr>
          <w:rFonts w:eastAsia="Calibri"/>
          <w:sz w:val="28"/>
          <w:szCs w:val="28"/>
        </w:rPr>
        <w:t>noteikumiem Nr. </w:t>
      </w:r>
      <w:r w:rsidR="0026789C">
        <w:rPr>
          <w:rFonts w:eastAsia="Calibri"/>
          <w:sz w:val="28"/>
          <w:szCs w:val="28"/>
        </w:rPr>
        <w:t>353</w:t>
      </w:r>
    </w:p>
    <w:p w14:paraId="283A8825" w14:textId="77777777" w:rsidR="00F903CA" w:rsidRPr="00034F5F" w:rsidRDefault="0065230F" w:rsidP="00975FDD">
      <w:pPr>
        <w:ind w:firstLine="720"/>
        <w:jc w:val="center"/>
        <w:rPr>
          <w:rFonts w:eastAsia="MS Mincho"/>
          <w:sz w:val="28"/>
          <w:szCs w:val="28"/>
          <w:lang w:eastAsia="ja-JP"/>
        </w:rPr>
      </w:pPr>
    </w:p>
    <w:p w14:paraId="283A8826" w14:textId="77777777" w:rsidR="00F903CA" w:rsidRDefault="00F178CC" w:rsidP="00034F5F">
      <w:pPr>
        <w:jc w:val="center"/>
        <w:rPr>
          <w:rFonts w:eastAsia="MS Mincho"/>
          <w:b/>
          <w:sz w:val="28"/>
          <w:szCs w:val="28"/>
          <w:lang w:eastAsia="ja-JP"/>
        </w:rPr>
      </w:pPr>
      <w:r>
        <w:rPr>
          <w:rFonts w:eastAsia="MS Mincho"/>
          <w:b/>
          <w:sz w:val="28"/>
          <w:szCs w:val="28"/>
          <w:lang w:eastAsia="ja-JP"/>
        </w:rPr>
        <w:t>Aprites cikla izmaksu metodika enerģiju patērējošām precēm</w:t>
      </w:r>
    </w:p>
    <w:p w14:paraId="283A8827" w14:textId="77777777" w:rsidR="00F903CA" w:rsidRDefault="0065230F" w:rsidP="00975FDD">
      <w:pPr>
        <w:ind w:firstLine="720"/>
        <w:jc w:val="both"/>
        <w:rPr>
          <w:sz w:val="28"/>
          <w:szCs w:val="28"/>
        </w:rPr>
      </w:pPr>
    </w:p>
    <w:p w14:paraId="283A8828" w14:textId="77777777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bookmarkStart w:id="1" w:name="p1"/>
      <w:bookmarkStart w:id="2" w:name="p-375355"/>
      <w:bookmarkStart w:id="3" w:name="p2"/>
      <w:bookmarkStart w:id="4" w:name="p-375356"/>
      <w:bookmarkStart w:id="5" w:name="p3"/>
      <w:bookmarkStart w:id="6" w:name="p-375357"/>
      <w:bookmarkStart w:id="7" w:name="p4"/>
      <w:bookmarkStart w:id="8" w:name="p-375358"/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sz w:val="28"/>
          <w:szCs w:val="28"/>
        </w:rPr>
        <w:t>Preces aprites cikla izmaksas gadā saistībā ar enerģijas patēriņu aprēķina, saskaitot preces iegādes izmaksas (I) ar lietošanas izmaksām (L) un tās dalot ar preces kopējo izmantošanas laiku (A).</w:t>
      </w:r>
    </w:p>
    <w:p w14:paraId="7B55EAE7" w14:textId="77777777" w:rsidR="00975FDD" w:rsidRDefault="00975FDD" w:rsidP="00034F5F">
      <w:pPr>
        <w:tabs>
          <w:tab w:val="left" w:pos="1134"/>
        </w:tabs>
        <w:suppressAutoHyphens/>
        <w:autoSpaceDN w:val="0"/>
        <w:ind w:left="720"/>
        <w:jc w:val="both"/>
        <w:textAlignment w:val="baseline"/>
        <w:rPr>
          <w:sz w:val="28"/>
          <w:szCs w:val="28"/>
        </w:rPr>
      </w:pPr>
    </w:p>
    <w:p w14:paraId="283A8829" w14:textId="77777777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</w:pPr>
      <w:r>
        <w:rPr>
          <w:sz w:val="28"/>
          <w:szCs w:val="28"/>
        </w:rPr>
        <w:t>Pasūtītājs nosaka</w:t>
      </w:r>
      <w:r>
        <w:rPr>
          <w:rFonts w:eastAsia="MS Mincho"/>
          <w:sz w:val="28"/>
          <w:szCs w:val="28"/>
          <w:lang w:eastAsia="ja-JP"/>
        </w:rPr>
        <w:t>:</w:t>
      </w:r>
    </w:p>
    <w:p w14:paraId="283A882A" w14:textId="5B3D01C6" w:rsidR="00F903CA" w:rsidRDefault="00F178CC" w:rsidP="00034F5F">
      <w:pPr>
        <w:numPr>
          <w:ilvl w:val="1"/>
          <w:numId w:val="2"/>
        </w:numPr>
        <w:tabs>
          <w:tab w:val="left" w:pos="1276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aprēķinā izmantojamo elektroenerģijas cenu (EUR/kWh), elektroenerģijas cenas pieaugumu gadā (%) un diskonta likmi (%);</w:t>
      </w:r>
    </w:p>
    <w:p w14:paraId="283A882B" w14:textId="33919FA0" w:rsidR="00F903CA" w:rsidRDefault="00F178CC" w:rsidP="00034F5F">
      <w:pPr>
        <w:numPr>
          <w:ilvl w:val="1"/>
          <w:numId w:val="2"/>
        </w:numPr>
        <w:tabs>
          <w:tab w:val="left" w:pos="1276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spuldzes paredzēto vidējo izma</w:t>
      </w:r>
      <w:r w:rsidR="00034F5F">
        <w:rPr>
          <w:sz w:val="28"/>
          <w:szCs w:val="28"/>
        </w:rPr>
        <w:t>n</w:t>
      </w:r>
      <w:r>
        <w:rPr>
          <w:sz w:val="28"/>
          <w:szCs w:val="28"/>
        </w:rPr>
        <w:t xml:space="preserve">tošanas ilgumu </w:t>
      </w:r>
      <w:r w:rsidR="00034F5F">
        <w:rPr>
          <w:sz w:val="28"/>
          <w:szCs w:val="28"/>
        </w:rPr>
        <w:t>(</w:t>
      </w:r>
      <w:r>
        <w:rPr>
          <w:sz w:val="28"/>
          <w:szCs w:val="28"/>
        </w:rPr>
        <w:t>stundas gadā</w:t>
      </w:r>
      <w:r w:rsidR="00034F5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283A882C" w14:textId="3648025E" w:rsidR="00F903CA" w:rsidRDefault="00F178CC" w:rsidP="00034F5F">
      <w:pPr>
        <w:numPr>
          <w:ilvl w:val="1"/>
          <w:numId w:val="2"/>
        </w:numPr>
        <w:tabs>
          <w:tab w:val="left" w:pos="1276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datoru, monitoru un drukas iekārtu kopējo izmantošanas laiku (gados). </w:t>
      </w:r>
    </w:p>
    <w:p w14:paraId="2A2192EF" w14:textId="77777777" w:rsidR="00975FDD" w:rsidRDefault="00975FDD" w:rsidP="00034F5F">
      <w:pPr>
        <w:tabs>
          <w:tab w:val="left" w:pos="1134"/>
        </w:tabs>
        <w:suppressAutoHyphens/>
        <w:autoSpaceDN w:val="0"/>
        <w:ind w:left="720"/>
        <w:jc w:val="both"/>
        <w:textAlignment w:val="baseline"/>
        <w:rPr>
          <w:sz w:val="28"/>
          <w:szCs w:val="28"/>
        </w:rPr>
      </w:pPr>
    </w:p>
    <w:p w14:paraId="283A882D" w14:textId="77777777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Lietošanas izmaksas (L) aprēķina, izmantojot šādu formulu:</w:t>
      </w:r>
    </w:p>
    <w:p w14:paraId="650EADC5" w14:textId="77777777" w:rsidR="00975FDD" w:rsidRDefault="00975FDD" w:rsidP="00034F5F">
      <w:pPr>
        <w:tabs>
          <w:tab w:val="left" w:pos="1134"/>
        </w:tabs>
        <w:suppressAutoHyphens/>
        <w:autoSpaceDN w:val="0"/>
        <w:ind w:left="720"/>
        <w:jc w:val="both"/>
        <w:textAlignment w:val="baseline"/>
        <w:rPr>
          <w:sz w:val="28"/>
          <w:szCs w:val="28"/>
        </w:rPr>
      </w:pPr>
    </w:p>
    <w:p w14:paraId="5DE86FF8" w14:textId="6C6E74DE" w:rsidR="002B4771" w:rsidRDefault="00F178CC" w:rsidP="002B4771">
      <w:pPr>
        <w:tabs>
          <w:tab w:val="left" w:pos="1134"/>
        </w:tabs>
        <w:jc w:val="center"/>
        <w:rPr>
          <w:sz w:val="28"/>
          <w:szCs w:val="28"/>
        </w:rPr>
      </w:pPr>
      <w:r w:rsidRPr="002B4771">
        <w:rPr>
          <w:rFonts w:eastAsia="MS Mincho"/>
          <w:sz w:val="28"/>
          <w:szCs w:val="28"/>
          <w:lang w:eastAsia="ja-JP"/>
        </w:rPr>
        <w:t>L = ((B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="00021D4B" w:rsidRPr="002B4771">
        <w:rPr>
          <w:sz w:val="28"/>
          <w:szCs w:val="28"/>
        </w:rPr>
        <w:t xml:space="preserve">× </w:t>
      </w:r>
      <w:r w:rsidRPr="002B4771">
        <w:rPr>
          <w:rFonts w:eastAsia="MS Mincho"/>
          <w:sz w:val="28"/>
          <w:szCs w:val="28"/>
          <w:lang w:eastAsia="ja-JP"/>
        </w:rPr>
        <w:t>C)</w:t>
      </w:r>
      <w:r w:rsidR="00021D4B" w:rsidRPr="002B4771">
        <w:rPr>
          <w:sz w:val="28"/>
          <w:szCs w:val="28"/>
        </w:rPr>
        <w:t xml:space="preserve"> ×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(((1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+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(Dl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="00021D4B" w:rsidRPr="002B4771">
        <w:rPr>
          <w:sz w:val="28"/>
          <w:szCs w:val="28"/>
        </w:rPr>
        <w:t>×</w:t>
      </w:r>
      <w:r w:rsidR="0000559A">
        <w:rPr>
          <w:sz w:val="28"/>
          <w:szCs w:val="28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0</w:t>
      </w:r>
      <w:r w:rsidR="00021D4B" w:rsidRPr="002B4771">
        <w:rPr>
          <w:rFonts w:eastAsia="MS Mincho"/>
          <w:sz w:val="28"/>
          <w:szCs w:val="28"/>
          <w:lang w:eastAsia="ja-JP"/>
        </w:rPr>
        <w:t>,</w:t>
      </w:r>
      <w:r w:rsidRPr="002B4771">
        <w:rPr>
          <w:rFonts w:eastAsia="MS Mincho"/>
          <w:sz w:val="28"/>
          <w:szCs w:val="28"/>
          <w:lang w:eastAsia="ja-JP"/>
        </w:rPr>
        <w:t>01))^A</w:t>
      </w:r>
      <w:r w:rsidR="002B4771">
        <w:rPr>
          <w:rFonts w:eastAsia="MS Mincho"/>
          <w:sz w:val="28"/>
          <w:szCs w:val="28"/>
          <w:lang w:eastAsia="ja-JP"/>
        </w:rPr>
        <w:t xml:space="preserve"> – </w:t>
      </w:r>
      <w:r w:rsidRPr="002B4771">
        <w:rPr>
          <w:rFonts w:eastAsia="MS Mincho"/>
          <w:sz w:val="28"/>
          <w:szCs w:val="28"/>
          <w:lang w:eastAsia="ja-JP"/>
        </w:rPr>
        <w:t>1)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: </w:t>
      </w:r>
      <w:r w:rsidRPr="002B4771">
        <w:rPr>
          <w:rFonts w:eastAsia="MS Mincho"/>
          <w:sz w:val="28"/>
          <w:szCs w:val="28"/>
          <w:lang w:eastAsia="ja-JP"/>
        </w:rPr>
        <w:t>(Dl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="00021D4B" w:rsidRPr="002B4771">
        <w:rPr>
          <w:sz w:val="28"/>
          <w:szCs w:val="28"/>
        </w:rPr>
        <w:t xml:space="preserve">× </w:t>
      </w:r>
      <w:r w:rsidRPr="002B4771">
        <w:rPr>
          <w:rFonts w:eastAsia="MS Mincho"/>
          <w:sz w:val="28"/>
          <w:szCs w:val="28"/>
          <w:lang w:eastAsia="ja-JP"/>
        </w:rPr>
        <w:t>0</w:t>
      </w:r>
      <w:r w:rsidR="00021D4B" w:rsidRPr="002B4771">
        <w:rPr>
          <w:rFonts w:eastAsia="MS Mincho"/>
          <w:sz w:val="28"/>
          <w:szCs w:val="28"/>
          <w:lang w:eastAsia="ja-JP"/>
        </w:rPr>
        <w:t>,</w:t>
      </w:r>
      <w:r w:rsidRPr="002B4771">
        <w:rPr>
          <w:rFonts w:eastAsia="MS Mincho"/>
          <w:sz w:val="28"/>
          <w:szCs w:val="28"/>
          <w:lang w:eastAsia="ja-JP"/>
        </w:rPr>
        <w:t>01)))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: </w:t>
      </w:r>
      <w:r w:rsidRPr="002B4771">
        <w:rPr>
          <w:rFonts w:eastAsia="MS Mincho"/>
          <w:sz w:val="28"/>
          <w:szCs w:val="28"/>
          <w:lang w:eastAsia="ja-JP"/>
        </w:rPr>
        <w:t>(1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+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Pr="002B4771">
        <w:rPr>
          <w:rFonts w:eastAsia="MS Mincho"/>
          <w:sz w:val="28"/>
          <w:szCs w:val="28"/>
          <w:lang w:eastAsia="ja-JP"/>
        </w:rPr>
        <w:t>(Dl</w:t>
      </w:r>
      <w:r w:rsidR="00021D4B" w:rsidRPr="002B4771">
        <w:rPr>
          <w:rFonts w:eastAsia="MS Mincho"/>
          <w:sz w:val="28"/>
          <w:szCs w:val="28"/>
          <w:lang w:eastAsia="ja-JP"/>
        </w:rPr>
        <w:t xml:space="preserve"> </w:t>
      </w:r>
      <w:r w:rsidR="00021D4B" w:rsidRPr="002B4771">
        <w:rPr>
          <w:sz w:val="28"/>
          <w:szCs w:val="28"/>
        </w:rPr>
        <w:t xml:space="preserve">× </w:t>
      </w:r>
      <w:r w:rsidRPr="002B4771">
        <w:rPr>
          <w:rFonts w:eastAsia="MS Mincho"/>
          <w:sz w:val="28"/>
          <w:szCs w:val="28"/>
          <w:lang w:eastAsia="ja-JP"/>
        </w:rPr>
        <w:t>0</w:t>
      </w:r>
      <w:r w:rsidR="00021D4B" w:rsidRPr="002B4771">
        <w:rPr>
          <w:rFonts w:eastAsia="MS Mincho"/>
          <w:sz w:val="28"/>
          <w:szCs w:val="28"/>
          <w:lang w:eastAsia="ja-JP"/>
        </w:rPr>
        <w:t>,</w:t>
      </w:r>
      <w:r w:rsidRPr="002B4771">
        <w:rPr>
          <w:rFonts w:eastAsia="MS Mincho"/>
          <w:sz w:val="28"/>
          <w:szCs w:val="28"/>
          <w:lang w:eastAsia="ja-JP"/>
        </w:rPr>
        <w:t>01))^A</w:t>
      </w:r>
      <w:r w:rsidRPr="002B4771">
        <w:rPr>
          <w:sz w:val="28"/>
          <w:szCs w:val="28"/>
        </w:rPr>
        <w:t>,</w:t>
      </w:r>
    </w:p>
    <w:p w14:paraId="1450462C" w14:textId="77777777" w:rsidR="002B4771" w:rsidRDefault="002B4771" w:rsidP="002B4771">
      <w:pPr>
        <w:tabs>
          <w:tab w:val="left" w:pos="1134"/>
        </w:tabs>
        <w:ind w:firstLine="709"/>
        <w:rPr>
          <w:sz w:val="28"/>
          <w:szCs w:val="28"/>
        </w:rPr>
      </w:pPr>
    </w:p>
    <w:p w14:paraId="283A882E" w14:textId="66A0CE37" w:rsidR="00F903CA" w:rsidRDefault="00F178CC" w:rsidP="002B4771">
      <w:pPr>
        <w:tabs>
          <w:tab w:val="left" w:pos="1134"/>
        </w:tabs>
        <w:ind w:firstLine="709"/>
        <w:rPr>
          <w:sz w:val="28"/>
          <w:szCs w:val="28"/>
        </w:rPr>
      </w:pPr>
      <w:r w:rsidRPr="002B4771">
        <w:rPr>
          <w:sz w:val="28"/>
          <w:szCs w:val="28"/>
        </w:rPr>
        <w:t>kur</w:t>
      </w:r>
    </w:p>
    <w:p w14:paraId="0B43EBF3" w14:textId="5A9A70EE" w:rsidR="008B2999" w:rsidRDefault="008B2999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 – lietošanas izmaksas; </w:t>
      </w:r>
    </w:p>
    <w:p w14:paraId="283A882F" w14:textId="2DC575C6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Dl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diskonta likme (%);</w:t>
      </w:r>
    </w:p>
    <w:p w14:paraId="283A8830" w14:textId="77777777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A – preces kalpošanas laiks (gados);</w:t>
      </w:r>
    </w:p>
    <w:p w14:paraId="283A8831" w14:textId="77777777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B – enerģijas patēriņš gadā (kWh gadā);</w:t>
      </w:r>
    </w:p>
    <w:p w14:paraId="283A8832" w14:textId="77777777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C – elektroenerģijas cena (EUR/kWh).</w:t>
      </w:r>
    </w:p>
    <w:p w14:paraId="7F2D3B53" w14:textId="77777777" w:rsidR="00975FDD" w:rsidRDefault="00975FDD" w:rsidP="00034F5F">
      <w:pPr>
        <w:tabs>
          <w:tab w:val="left" w:pos="1134"/>
        </w:tabs>
        <w:jc w:val="both"/>
        <w:rPr>
          <w:sz w:val="28"/>
          <w:szCs w:val="28"/>
        </w:rPr>
      </w:pPr>
    </w:p>
    <w:p w14:paraId="283A8833" w14:textId="67FA375E" w:rsidR="00F903CA" w:rsidRPr="00975FDD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</w:pPr>
      <w:r>
        <w:rPr>
          <w:sz w:val="28"/>
          <w:szCs w:val="28"/>
        </w:rPr>
        <w:t>Spuldžu kalpošanas laiku (A</w:t>
      </w:r>
      <w:r>
        <w:rPr>
          <w:sz w:val="28"/>
          <w:szCs w:val="28"/>
          <w:vertAlign w:val="subscript"/>
        </w:rPr>
        <w:t>s</w:t>
      </w:r>
      <w:r>
        <w:rPr>
          <w:sz w:val="28"/>
          <w:szCs w:val="28"/>
        </w:rPr>
        <w:t>) aprēķina, dalot spuldzes kalpošanas ilgumu (stundās) ar vidējo spuldzes izmantošanas ilgumu gadā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 un noapaļojot veselos skaitļos.</w:t>
      </w:r>
    </w:p>
    <w:p w14:paraId="0549DA6A" w14:textId="77777777" w:rsidR="00975FDD" w:rsidRDefault="00975FDD" w:rsidP="00034F5F">
      <w:pPr>
        <w:tabs>
          <w:tab w:val="left" w:pos="1134"/>
        </w:tabs>
        <w:suppressAutoHyphens/>
        <w:autoSpaceDN w:val="0"/>
        <w:ind w:left="720"/>
        <w:jc w:val="both"/>
        <w:textAlignment w:val="baseline"/>
      </w:pPr>
    </w:p>
    <w:p w14:paraId="283A8834" w14:textId="77777777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Spuldžu enerģijas patēriņu (kWh) gadā aprēķina, reizinot spuldzes jaudu (vatos) ar vidējo spuldzes izmantošanas ilgumu gadā un dalot ar 1000. </w:t>
      </w:r>
    </w:p>
    <w:p w14:paraId="7D4CC056" w14:textId="77777777" w:rsidR="00975FDD" w:rsidRDefault="00975FDD" w:rsidP="00034F5F">
      <w:pPr>
        <w:tabs>
          <w:tab w:val="left" w:pos="1134"/>
        </w:tabs>
        <w:suppressAutoHyphens/>
        <w:autoSpaceDN w:val="0"/>
        <w:jc w:val="both"/>
        <w:textAlignment w:val="baseline"/>
        <w:rPr>
          <w:sz w:val="28"/>
          <w:szCs w:val="28"/>
        </w:rPr>
      </w:pPr>
    </w:p>
    <w:p w14:paraId="283A8835" w14:textId="5B3235D2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Datoriem, drukas un citām iekārtām, kam ir </w:t>
      </w:r>
      <w:r w:rsidRPr="004D0AF8">
        <w:rPr>
          <w:i/>
          <w:sz w:val="28"/>
          <w:szCs w:val="28"/>
          <w:lang w:eastAsia="ja-JP"/>
        </w:rPr>
        <w:t>ENERGY STAR</w:t>
      </w:r>
      <w:r>
        <w:rPr>
          <w:sz w:val="28"/>
          <w:szCs w:val="28"/>
        </w:rPr>
        <w:t xml:space="preserve"> vai Eiropas Savienības energoefektivitātes marķējums, datus par enerģijas patēriņu gadā (B) iegūst no sertifikācijas dokumentiem</w:t>
      </w:r>
      <w:r w:rsidR="008B2999">
        <w:rPr>
          <w:sz w:val="28"/>
          <w:szCs w:val="28"/>
        </w:rPr>
        <w:t>:</w:t>
      </w:r>
    </w:p>
    <w:p w14:paraId="283A8836" w14:textId="163F9439" w:rsidR="00F903CA" w:rsidRPr="00730C90" w:rsidRDefault="008B2999" w:rsidP="00034F5F">
      <w:pPr>
        <w:numPr>
          <w:ilvl w:val="1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d</w:t>
      </w:r>
      <w:r w:rsidR="00F178CC">
        <w:rPr>
          <w:sz w:val="28"/>
          <w:szCs w:val="28"/>
        </w:rPr>
        <w:t>atoriem,</w:t>
      </w:r>
      <w:r w:rsidR="00F178CC" w:rsidRPr="00730C90">
        <w:rPr>
          <w:sz w:val="28"/>
          <w:szCs w:val="28"/>
        </w:rPr>
        <w:t xml:space="preserve"> monitoriem un drukas iekārtām</w:t>
      </w:r>
      <w:r w:rsidR="00F178CC">
        <w:rPr>
          <w:sz w:val="28"/>
          <w:szCs w:val="28"/>
        </w:rPr>
        <w:t>,</w:t>
      </w:r>
      <w:r w:rsidR="00F178CC" w:rsidRPr="00730C90">
        <w:rPr>
          <w:sz w:val="28"/>
          <w:szCs w:val="28"/>
        </w:rPr>
        <w:t xml:space="preserve"> </w:t>
      </w:r>
      <w:r w:rsidR="00F178CC" w:rsidRPr="00730C90">
        <w:rPr>
          <w:sz w:val="28"/>
          <w:szCs w:val="28"/>
          <w:lang w:eastAsia="ja-JP"/>
        </w:rPr>
        <w:t xml:space="preserve">kas atbilst jaunākajiem </w:t>
      </w:r>
      <w:r w:rsidR="00F178CC" w:rsidRPr="004D0AF8">
        <w:rPr>
          <w:i/>
          <w:sz w:val="28"/>
          <w:szCs w:val="28"/>
          <w:lang w:eastAsia="ja-JP"/>
        </w:rPr>
        <w:t>ENERGY STAR</w:t>
      </w:r>
      <w:r w:rsidR="00F178CC" w:rsidRPr="00730C90">
        <w:rPr>
          <w:sz w:val="28"/>
          <w:szCs w:val="28"/>
          <w:lang w:eastAsia="ja-JP"/>
        </w:rPr>
        <w:t xml:space="preserve"> energoefektivitātes kritērijiem</w:t>
      </w:r>
      <w:r w:rsidR="00F178CC">
        <w:rPr>
          <w:lang w:eastAsia="ja-JP"/>
        </w:rPr>
        <w:t xml:space="preserve">, </w:t>
      </w:r>
      <w:r w:rsidR="00F178CC" w:rsidRPr="00730C90">
        <w:rPr>
          <w:sz w:val="28"/>
          <w:szCs w:val="28"/>
        </w:rPr>
        <w:t xml:space="preserve">izmanto </w:t>
      </w:r>
      <w:r>
        <w:rPr>
          <w:sz w:val="28"/>
          <w:szCs w:val="28"/>
        </w:rPr>
        <w:t>t</w:t>
      </w:r>
      <w:r w:rsidR="00F178CC" w:rsidRPr="00730C90">
        <w:rPr>
          <w:sz w:val="28"/>
          <w:szCs w:val="28"/>
        </w:rPr>
        <w:t xml:space="preserve">ipisko enerģijas patēriņu (TEC); </w:t>
      </w:r>
    </w:p>
    <w:p w14:paraId="283A8837" w14:textId="498CB020" w:rsidR="00F903CA" w:rsidRDefault="008B2999" w:rsidP="00034F5F">
      <w:pPr>
        <w:numPr>
          <w:ilvl w:val="1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m</w:t>
      </w:r>
      <w:r w:rsidR="00F178CC" w:rsidRPr="00730C90">
        <w:rPr>
          <w:sz w:val="28"/>
          <w:szCs w:val="28"/>
        </w:rPr>
        <w:t xml:space="preserve">onitoriem, </w:t>
      </w:r>
      <w:r w:rsidR="00F178CC" w:rsidRPr="00730C90">
        <w:rPr>
          <w:sz w:val="28"/>
          <w:szCs w:val="28"/>
          <w:lang w:eastAsia="ja-JP"/>
        </w:rPr>
        <w:t xml:space="preserve">kas atbilst jaunākajiem </w:t>
      </w:r>
      <w:r w:rsidR="00F178CC" w:rsidRPr="004D0AF8">
        <w:rPr>
          <w:i/>
          <w:sz w:val="28"/>
          <w:szCs w:val="28"/>
          <w:lang w:eastAsia="ja-JP"/>
        </w:rPr>
        <w:t>ENERGY STAR</w:t>
      </w:r>
      <w:r w:rsidR="00F178CC" w:rsidRPr="00730C90">
        <w:rPr>
          <w:sz w:val="28"/>
          <w:szCs w:val="28"/>
          <w:lang w:eastAsia="ja-JP"/>
        </w:rPr>
        <w:t xml:space="preserve"> energoefektivitātes kritērijiem</w:t>
      </w:r>
      <w:r w:rsidR="00F178CC" w:rsidRPr="00730C90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 xml:space="preserve">un </w:t>
      </w:r>
      <w:r w:rsidR="00F178CC" w:rsidRPr="00730C90">
        <w:rPr>
          <w:sz w:val="28"/>
          <w:szCs w:val="28"/>
        </w:rPr>
        <w:t>kuriem nav pieej</w:t>
      </w:r>
      <w:r w:rsidR="00F178CC">
        <w:rPr>
          <w:sz w:val="28"/>
          <w:szCs w:val="28"/>
        </w:rPr>
        <w:t xml:space="preserve">ams </w:t>
      </w:r>
      <w:r>
        <w:rPr>
          <w:sz w:val="28"/>
          <w:szCs w:val="28"/>
        </w:rPr>
        <w:t>t</w:t>
      </w:r>
      <w:r w:rsidR="00F178CC">
        <w:rPr>
          <w:sz w:val="28"/>
          <w:szCs w:val="28"/>
        </w:rPr>
        <w:t>ipiskais enerģijas patēriņš (TEC), enerģijas patēriņu</w:t>
      </w:r>
      <w:r w:rsidR="00F178CC" w:rsidRPr="00730C90">
        <w:rPr>
          <w:sz w:val="28"/>
          <w:szCs w:val="28"/>
        </w:rPr>
        <w:t xml:space="preserve"> gadā (B) aprēķina, izmantojot šādu formulu:</w:t>
      </w:r>
    </w:p>
    <w:p w14:paraId="17B86CE3" w14:textId="77777777" w:rsidR="00975FDD" w:rsidRPr="00730C90" w:rsidRDefault="00975FDD" w:rsidP="00034F5F">
      <w:pPr>
        <w:tabs>
          <w:tab w:val="left" w:pos="1134"/>
        </w:tabs>
        <w:suppressAutoHyphens/>
        <w:autoSpaceDN w:val="0"/>
        <w:ind w:left="720"/>
        <w:jc w:val="both"/>
        <w:textAlignment w:val="baseline"/>
        <w:rPr>
          <w:sz w:val="28"/>
          <w:szCs w:val="28"/>
        </w:rPr>
      </w:pPr>
    </w:p>
    <w:p w14:paraId="283A8838" w14:textId="6FEB28DE" w:rsidR="00F903CA" w:rsidRDefault="008B2999" w:rsidP="008B2999">
      <w:pPr>
        <w:tabs>
          <w:tab w:val="left" w:pos="1134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 = </w:t>
      </w:r>
      <w:r w:rsidR="00F178CC" w:rsidRPr="00730C90">
        <w:rPr>
          <w:sz w:val="28"/>
          <w:szCs w:val="28"/>
        </w:rPr>
        <w:t>(</w:t>
      </w:r>
      <w:r w:rsidR="00F178CC">
        <w:rPr>
          <w:sz w:val="28"/>
          <w:szCs w:val="28"/>
        </w:rPr>
        <w:t>(D</w:t>
      </w:r>
      <w:r w:rsidR="00021D4B">
        <w:rPr>
          <w:sz w:val="28"/>
          <w:szCs w:val="28"/>
        </w:rPr>
        <w:t xml:space="preserve"> × </w:t>
      </w:r>
      <w:r w:rsidR="00F178CC">
        <w:rPr>
          <w:sz w:val="28"/>
          <w:szCs w:val="28"/>
        </w:rPr>
        <w:t>G)</w:t>
      </w:r>
      <w:r w:rsidR="00021D4B">
        <w:rPr>
          <w:sz w:val="28"/>
          <w:szCs w:val="28"/>
        </w:rPr>
        <w:t xml:space="preserve"> : </w:t>
      </w:r>
      <w:r w:rsidR="00F178CC">
        <w:rPr>
          <w:sz w:val="28"/>
          <w:szCs w:val="28"/>
        </w:rPr>
        <w:t>1000)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+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((E</w:t>
      </w:r>
      <w:r w:rsidR="00021D4B">
        <w:rPr>
          <w:sz w:val="28"/>
          <w:szCs w:val="28"/>
        </w:rPr>
        <w:t xml:space="preserve"> × </w:t>
      </w:r>
      <w:r w:rsidR="00F178CC">
        <w:rPr>
          <w:sz w:val="28"/>
          <w:szCs w:val="28"/>
        </w:rPr>
        <w:t>H)</w:t>
      </w:r>
      <w:r w:rsidR="00021D4B">
        <w:rPr>
          <w:sz w:val="28"/>
          <w:szCs w:val="28"/>
        </w:rPr>
        <w:t xml:space="preserve"> : </w:t>
      </w:r>
      <w:r w:rsidR="00F178CC">
        <w:rPr>
          <w:sz w:val="28"/>
          <w:szCs w:val="28"/>
        </w:rPr>
        <w:t>1000)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+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((F</w:t>
      </w:r>
      <w:r w:rsidR="00021D4B">
        <w:rPr>
          <w:sz w:val="28"/>
          <w:szCs w:val="28"/>
        </w:rPr>
        <w:t xml:space="preserve"> × </w:t>
      </w:r>
      <w:r w:rsidR="00F178CC">
        <w:rPr>
          <w:sz w:val="28"/>
          <w:szCs w:val="28"/>
        </w:rPr>
        <w:t>N)</w:t>
      </w:r>
      <w:r w:rsidR="00021D4B">
        <w:rPr>
          <w:sz w:val="28"/>
          <w:szCs w:val="28"/>
        </w:rPr>
        <w:t xml:space="preserve"> : </w:t>
      </w:r>
      <w:r w:rsidR="00F178CC">
        <w:rPr>
          <w:sz w:val="28"/>
          <w:szCs w:val="28"/>
        </w:rPr>
        <w:t>1000), kur</w:t>
      </w:r>
    </w:p>
    <w:p w14:paraId="354D8FB2" w14:textId="77777777" w:rsidR="008B2999" w:rsidRDefault="008B2999" w:rsidP="008B2999">
      <w:pPr>
        <w:tabs>
          <w:tab w:val="left" w:pos="1134"/>
        </w:tabs>
        <w:jc w:val="center"/>
        <w:rPr>
          <w:sz w:val="28"/>
          <w:szCs w:val="28"/>
        </w:rPr>
      </w:pPr>
    </w:p>
    <w:p w14:paraId="4496FF50" w14:textId="63A97333" w:rsidR="008B2999" w:rsidRPr="008B2999" w:rsidRDefault="008B2999" w:rsidP="00034F5F">
      <w:pPr>
        <w:tabs>
          <w:tab w:val="left" w:pos="1134"/>
        </w:tabs>
        <w:ind w:firstLine="720"/>
        <w:jc w:val="both"/>
        <w:rPr>
          <w:b/>
          <w:sz w:val="28"/>
          <w:szCs w:val="28"/>
        </w:rPr>
      </w:pPr>
      <w:r w:rsidRPr="00730C90">
        <w:rPr>
          <w:sz w:val="28"/>
          <w:szCs w:val="28"/>
        </w:rPr>
        <w:t>B</w:t>
      </w:r>
      <w:r>
        <w:rPr>
          <w:sz w:val="28"/>
          <w:szCs w:val="28"/>
        </w:rPr>
        <w:t xml:space="preserve"> – enerģijas patēriņš</w:t>
      </w:r>
      <w:r w:rsidRPr="00730C90">
        <w:rPr>
          <w:sz w:val="28"/>
          <w:szCs w:val="28"/>
        </w:rPr>
        <w:t xml:space="preserve"> gadā</w:t>
      </w:r>
      <w:r>
        <w:rPr>
          <w:sz w:val="28"/>
          <w:szCs w:val="28"/>
        </w:rPr>
        <w:t>;</w:t>
      </w:r>
    </w:p>
    <w:p w14:paraId="283A8839" w14:textId="69E9EE37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e</w:t>
      </w:r>
      <w:r>
        <w:rPr>
          <w:sz w:val="28"/>
          <w:szCs w:val="28"/>
        </w:rPr>
        <w:t>nerģijas patēriņš darba režīmā (W);</w:t>
      </w:r>
    </w:p>
    <w:p w14:paraId="283A883A" w14:textId="167C9F4E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e</w:t>
      </w:r>
      <w:r>
        <w:rPr>
          <w:sz w:val="28"/>
          <w:szCs w:val="28"/>
        </w:rPr>
        <w:t>nerģijas patēriņš miega režīmā (W);</w:t>
      </w:r>
    </w:p>
    <w:p w14:paraId="283A883B" w14:textId="775C4018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e</w:t>
      </w:r>
      <w:r>
        <w:rPr>
          <w:sz w:val="28"/>
          <w:szCs w:val="28"/>
        </w:rPr>
        <w:t>nerģijas patēriņš izslēgtā režīmā (W);</w:t>
      </w:r>
    </w:p>
    <w:p w14:paraId="283A883C" w14:textId="44261E1D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v</w:t>
      </w:r>
      <w:r>
        <w:rPr>
          <w:sz w:val="28"/>
          <w:szCs w:val="28"/>
        </w:rPr>
        <w:t>idējais monitora izmantošanas ilgums gadā darba režīmā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gadā);</w:t>
      </w:r>
    </w:p>
    <w:p w14:paraId="283A883D" w14:textId="632760F8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v</w:t>
      </w:r>
      <w:r>
        <w:rPr>
          <w:sz w:val="28"/>
          <w:szCs w:val="28"/>
        </w:rPr>
        <w:t>idējais monitora izmantošanas ilgums gadā miega režīmā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gadā);</w:t>
      </w:r>
    </w:p>
    <w:p w14:paraId="283A883E" w14:textId="06E6D7EF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v</w:t>
      </w:r>
      <w:r>
        <w:rPr>
          <w:sz w:val="28"/>
          <w:szCs w:val="28"/>
        </w:rPr>
        <w:t>idējais monitora izmantošanas ilgums gadā izslēgtā režīmā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</w:t>
      </w:r>
      <w:r w:rsidR="00F82AD1">
        <w:rPr>
          <w:sz w:val="28"/>
          <w:szCs w:val="28"/>
        </w:rPr>
        <w:t>;</w:t>
      </w:r>
    </w:p>
    <w:p w14:paraId="283A883F" w14:textId="3C2ADF62" w:rsidR="00F903CA" w:rsidRDefault="008B2999" w:rsidP="00034F5F">
      <w:pPr>
        <w:numPr>
          <w:ilvl w:val="1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d</w:t>
      </w:r>
      <w:r w:rsidR="00F178CC">
        <w:rPr>
          <w:sz w:val="28"/>
          <w:szCs w:val="28"/>
        </w:rPr>
        <w:t xml:space="preserve">rukas iekārtām, kurām nav pieejams </w:t>
      </w:r>
      <w:r>
        <w:rPr>
          <w:sz w:val="28"/>
          <w:szCs w:val="28"/>
        </w:rPr>
        <w:t>t</w:t>
      </w:r>
      <w:r w:rsidR="00F178CC">
        <w:rPr>
          <w:sz w:val="28"/>
          <w:szCs w:val="28"/>
        </w:rPr>
        <w:t>ipiskais enerģijas patēriņš (TEC), enerģijas patēriņu gadā (B) aprēķina, izmantojot šādu formulu:</w:t>
      </w:r>
    </w:p>
    <w:p w14:paraId="53C88CE4" w14:textId="77777777" w:rsidR="008B2999" w:rsidRDefault="008B2999" w:rsidP="008B2999">
      <w:pPr>
        <w:tabs>
          <w:tab w:val="left" w:pos="1134"/>
        </w:tabs>
        <w:suppressAutoHyphens/>
        <w:autoSpaceDN w:val="0"/>
        <w:ind w:left="720"/>
        <w:jc w:val="both"/>
        <w:textAlignment w:val="baseline"/>
        <w:rPr>
          <w:sz w:val="28"/>
          <w:szCs w:val="28"/>
        </w:rPr>
      </w:pPr>
    </w:p>
    <w:p w14:paraId="283A8840" w14:textId="20420774" w:rsidR="00F903CA" w:rsidRDefault="008B2999" w:rsidP="008B2999">
      <w:pPr>
        <w:tabs>
          <w:tab w:val="left" w:pos="1134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 = </w:t>
      </w:r>
      <w:r w:rsidR="00F178CC">
        <w:rPr>
          <w:sz w:val="28"/>
          <w:szCs w:val="28"/>
        </w:rPr>
        <w:t>((E</w:t>
      </w:r>
      <w:r w:rsidR="00021D4B">
        <w:rPr>
          <w:sz w:val="28"/>
          <w:szCs w:val="28"/>
        </w:rPr>
        <w:t xml:space="preserve"> × </w:t>
      </w:r>
      <w:r w:rsidR="00F178CC">
        <w:rPr>
          <w:sz w:val="28"/>
          <w:szCs w:val="28"/>
        </w:rPr>
        <w:t>H)</w:t>
      </w:r>
      <w:r w:rsidR="00021D4B">
        <w:rPr>
          <w:sz w:val="28"/>
          <w:szCs w:val="28"/>
        </w:rPr>
        <w:t xml:space="preserve"> : </w:t>
      </w:r>
      <w:r w:rsidR="00F178CC">
        <w:rPr>
          <w:sz w:val="28"/>
          <w:szCs w:val="28"/>
        </w:rPr>
        <w:t>1000)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+</w:t>
      </w:r>
      <w:r w:rsidR="00021D4B">
        <w:rPr>
          <w:sz w:val="28"/>
          <w:szCs w:val="28"/>
        </w:rPr>
        <w:t xml:space="preserve"> </w:t>
      </w:r>
      <w:r w:rsidR="00F178CC">
        <w:rPr>
          <w:sz w:val="28"/>
          <w:szCs w:val="28"/>
        </w:rPr>
        <w:t>((F</w:t>
      </w:r>
      <w:r w:rsidR="00021D4B">
        <w:rPr>
          <w:sz w:val="28"/>
          <w:szCs w:val="28"/>
        </w:rPr>
        <w:t xml:space="preserve"> × </w:t>
      </w:r>
      <w:r w:rsidR="00F178CC">
        <w:rPr>
          <w:sz w:val="28"/>
          <w:szCs w:val="28"/>
        </w:rPr>
        <w:t>N)</w:t>
      </w:r>
      <w:r w:rsidR="00021D4B">
        <w:rPr>
          <w:sz w:val="28"/>
          <w:szCs w:val="28"/>
        </w:rPr>
        <w:t xml:space="preserve"> : </w:t>
      </w:r>
      <w:r w:rsidR="00F178CC">
        <w:rPr>
          <w:sz w:val="28"/>
          <w:szCs w:val="28"/>
        </w:rPr>
        <w:t>1000), kur</w:t>
      </w:r>
    </w:p>
    <w:p w14:paraId="4FD1DBF2" w14:textId="77777777" w:rsidR="008B2999" w:rsidRDefault="008B2999" w:rsidP="008B2999">
      <w:pPr>
        <w:tabs>
          <w:tab w:val="left" w:pos="1134"/>
        </w:tabs>
        <w:jc w:val="center"/>
        <w:rPr>
          <w:sz w:val="28"/>
          <w:szCs w:val="28"/>
        </w:rPr>
      </w:pPr>
    </w:p>
    <w:p w14:paraId="4584EAF7" w14:textId="72C4C26D" w:rsidR="008B2999" w:rsidRDefault="008B2999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B – enerģijas patēriņš gadā;</w:t>
      </w:r>
    </w:p>
    <w:p w14:paraId="283A8841" w14:textId="0D5C870F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e</w:t>
      </w:r>
      <w:r>
        <w:rPr>
          <w:sz w:val="28"/>
          <w:szCs w:val="28"/>
        </w:rPr>
        <w:t>nerģijas patēriņš miega režīmā (W);</w:t>
      </w:r>
    </w:p>
    <w:p w14:paraId="283A8842" w14:textId="082FCAB5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e</w:t>
      </w:r>
      <w:r>
        <w:rPr>
          <w:sz w:val="28"/>
          <w:szCs w:val="28"/>
        </w:rPr>
        <w:t>nerģijas patēriņš izslēgtā režīmā (W);</w:t>
      </w:r>
    </w:p>
    <w:p w14:paraId="283A8843" w14:textId="50C08EC2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v</w:t>
      </w:r>
      <w:r>
        <w:rPr>
          <w:sz w:val="28"/>
          <w:szCs w:val="28"/>
        </w:rPr>
        <w:t>idējais monitora izmantošanas ilgums gadā miega režīmā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gadā);</w:t>
      </w:r>
    </w:p>
    <w:p w14:paraId="283A8844" w14:textId="5792B6FA" w:rsidR="00F903CA" w:rsidRDefault="00F178CC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 </w:t>
      </w:r>
      <w:r w:rsidR="008B299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B2999">
        <w:rPr>
          <w:sz w:val="28"/>
          <w:szCs w:val="28"/>
        </w:rPr>
        <w:t>v</w:t>
      </w:r>
      <w:r>
        <w:rPr>
          <w:sz w:val="28"/>
          <w:szCs w:val="28"/>
        </w:rPr>
        <w:t>idējais monitora izmantošanas ilgums gadā izslēgtā režīmā (stundas</w:t>
      </w:r>
      <w:r w:rsidR="008B2999">
        <w:rPr>
          <w:sz w:val="28"/>
          <w:szCs w:val="28"/>
        </w:rPr>
        <w:t xml:space="preserve"> </w:t>
      </w:r>
      <w:r>
        <w:rPr>
          <w:sz w:val="28"/>
          <w:szCs w:val="28"/>
        </w:rPr>
        <w:t>gadā).</w:t>
      </w:r>
    </w:p>
    <w:p w14:paraId="19360ED8" w14:textId="77777777" w:rsidR="00975FDD" w:rsidRDefault="00975FDD" w:rsidP="00034F5F">
      <w:pPr>
        <w:tabs>
          <w:tab w:val="left" w:pos="1134"/>
        </w:tabs>
        <w:ind w:firstLine="720"/>
        <w:jc w:val="both"/>
        <w:rPr>
          <w:sz w:val="28"/>
          <w:szCs w:val="28"/>
        </w:rPr>
      </w:pPr>
    </w:p>
    <w:p w14:paraId="283A8845" w14:textId="77777777" w:rsidR="00F903CA" w:rsidRDefault="00F178CC" w:rsidP="00034F5F">
      <w:pPr>
        <w:numPr>
          <w:ilvl w:val="0"/>
          <w:numId w:val="2"/>
        </w:numPr>
        <w:tabs>
          <w:tab w:val="left" w:pos="1134"/>
        </w:tabs>
        <w:suppressAutoHyphens/>
        <w:autoSpaceDN w:val="0"/>
        <w:ind w:left="0" w:firstLine="7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Preces aprites cikla izmaksu aprēķināšanai var izmantot atbildīgās iestādes tīmekļvietnē pieejamo aprites cikla izmaksu aprēķina kalkulatoru.</w:t>
      </w:r>
    </w:p>
    <w:p w14:paraId="044EDD22" w14:textId="77777777" w:rsidR="0022091A" w:rsidRPr="00640887" w:rsidRDefault="0022091A" w:rsidP="00034F5F">
      <w:pPr>
        <w:tabs>
          <w:tab w:val="left" w:pos="1134"/>
          <w:tab w:val="left" w:pos="4678"/>
        </w:tabs>
        <w:ind w:firstLine="720"/>
        <w:rPr>
          <w:sz w:val="28"/>
        </w:rPr>
      </w:pPr>
    </w:p>
    <w:p w14:paraId="447ED753" w14:textId="77777777" w:rsidR="002963C7" w:rsidRPr="00234FEA" w:rsidRDefault="002963C7" w:rsidP="00994CEA">
      <w:pPr>
        <w:tabs>
          <w:tab w:val="left" w:pos="4678"/>
        </w:tabs>
        <w:ind w:firstLine="709"/>
        <w:jc w:val="right"/>
        <w:rPr>
          <w:sz w:val="28"/>
        </w:rPr>
      </w:pPr>
      <w:r w:rsidRPr="00234FEA">
        <w:rPr>
          <w:sz w:val="28"/>
        </w:rPr>
        <w:t xml:space="preserve">Vides aizsardzības un </w:t>
      </w:r>
    </w:p>
    <w:p w14:paraId="5117527C" w14:textId="77777777" w:rsidR="002963C7" w:rsidRPr="00D40B8C" w:rsidRDefault="002963C7" w:rsidP="00994CEA">
      <w:pPr>
        <w:tabs>
          <w:tab w:val="left" w:pos="3686"/>
          <w:tab w:val="left" w:pos="6237"/>
        </w:tabs>
        <w:ind w:firstLine="709"/>
        <w:jc w:val="right"/>
        <w:rPr>
          <w:sz w:val="28"/>
        </w:rPr>
      </w:pPr>
      <w:r w:rsidRPr="00234FEA">
        <w:rPr>
          <w:sz w:val="28"/>
        </w:rPr>
        <w:t>reģionālās attīstības ministr</w:t>
      </w:r>
      <w:r>
        <w:rPr>
          <w:sz w:val="28"/>
        </w:rPr>
        <w:t>a vietā –</w:t>
      </w:r>
    </w:p>
    <w:p w14:paraId="06C435E5" w14:textId="43068667" w:rsidR="002963C7" w:rsidRPr="00D40B8C" w:rsidRDefault="00994CEA" w:rsidP="00994CEA">
      <w:pPr>
        <w:tabs>
          <w:tab w:val="left" w:pos="6379"/>
          <w:tab w:val="left" w:pos="6521"/>
          <w:tab w:val="left" w:pos="6663"/>
        </w:tabs>
        <w:ind w:firstLine="709"/>
        <w:jc w:val="right"/>
        <w:rPr>
          <w:sz w:val="28"/>
          <w:szCs w:val="22"/>
          <w:lang w:val="en-US"/>
        </w:rPr>
      </w:pPr>
      <w:r>
        <w:rPr>
          <w:sz w:val="28"/>
        </w:rPr>
        <w:t xml:space="preserve">tieslietu ministrs </w:t>
      </w:r>
      <w:r w:rsidR="002963C7" w:rsidRPr="00994CEA">
        <w:rPr>
          <w:i/>
          <w:sz w:val="28"/>
        </w:rPr>
        <w:t>Dzintars Rasnačs</w:t>
      </w:r>
    </w:p>
    <w:p w14:paraId="1241818B" w14:textId="1B4BC2DA" w:rsidR="0022091A" w:rsidRPr="00640887" w:rsidRDefault="0022091A" w:rsidP="00021D4B">
      <w:pPr>
        <w:tabs>
          <w:tab w:val="left" w:pos="3686"/>
          <w:tab w:val="left" w:pos="6804"/>
        </w:tabs>
        <w:ind w:firstLine="720"/>
        <w:rPr>
          <w:sz w:val="28"/>
        </w:rPr>
      </w:pPr>
    </w:p>
    <w:sectPr w:rsidR="0022091A" w:rsidRPr="00640887" w:rsidSect="00F903CA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134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7AA703" w14:textId="77777777" w:rsidR="0065230F" w:rsidRDefault="0065230F">
      <w:r>
        <w:separator/>
      </w:r>
    </w:p>
  </w:endnote>
  <w:endnote w:type="continuationSeparator" w:id="0">
    <w:p w14:paraId="3E0147E0" w14:textId="77777777" w:rsidR="0065230F" w:rsidRDefault="0065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A884F" w14:textId="77777777" w:rsidR="00F903CA" w:rsidRDefault="0065230F" w:rsidP="00F903CA">
    <w:pPr>
      <w:pStyle w:val="Footer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A8853" w14:textId="02583177" w:rsidR="00F903CA" w:rsidRPr="0022091A" w:rsidRDefault="0022091A" w:rsidP="00F903CA">
    <w:pPr>
      <w:jc w:val="both"/>
      <w:rPr>
        <w:sz w:val="16"/>
        <w:szCs w:val="16"/>
      </w:rPr>
    </w:pPr>
    <w:r w:rsidRPr="00784A53">
      <w:rPr>
        <w:sz w:val="16"/>
        <w:szCs w:val="16"/>
      </w:rPr>
      <w:t>N0</w:t>
    </w:r>
    <w:r>
      <w:rPr>
        <w:sz w:val="16"/>
        <w:szCs w:val="16"/>
      </w:rPr>
      <w:t>943_7p3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A8855" w14:textId="12192704" w:rsidR="00F903CA" w:rsidRPr="0022091A" w:rsidRDefault="0022091A" w:rsidP="00F903CA">
    <w:pPr>
      <w:jc w:val="both"/>
      <w:rPr>
        <w:sz w:val="16"/>
        <w:szCs w:val="16"/>
      </w:rPr>
    </w:pPr>
    <w:r w:rsidRPr="00784A53">
      <w:rPr>
        <w:sz w:val="16"/>
        <w:szCs w:val="16"/>
      </w:rPr>
      <w:t>N0</w:t>
    </w:r>
    <w:r>
      <w:rPr>
        <w:sz w:val="16"/>
        <w:szCs w:val="16"/>
      </w:rPr>
      <w:t>943_7p3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082E44" w14:textId="77777777" w:rsidR="0065230F" w:rsidRDefault="0065230F">
      <w:r>
        <w:separator/>
      </w:r>
    </w:p>
  </w:footnote>
  <w:footnote w:type="continuationSeparator" w:id="0">
    <w:p w14:paraId="22C3842C" w14:textId="77777777" w:rsidR="0065230F" w:rsidRDefault="006523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A884B" w14:textId="77777777" w:rsidR="00F903CA" w:rsidRDefault="00F178CC" w:rsidP="00F903C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3A884C" w14:textId="77777777" w:rsidR="00F903CA" w:rsidRDefault="0065230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A884D" w14:textId="34BBC1C3" w:rsidR="00F903CA" w:rsidRDefault="00F178CC" w:rsidP="00F903C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94CEA">
      <w:rPr>
        <w:rStyle w:val="PageNumber"/>
        <w:noProof/>
      </w:rPr>
      <w:t>2</w:t>
    </w:r>
    <w:r>
      <w:rPr>
        <w:rStyle w:val="PageNumber"/>
      </w:rPr>
      <w:fldChar w:fldCharType="end"/>
    </w:r>
  </w:p>
  <w:p w14:paraId="283A884E" w14:textId="77777777" w:rsidR="00F903CA" w:rsidRDefault="0065230F" w:rsidP="00F903CA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52F4F"/>
    <w:multiLevelType w:val="hybridMultilevel"/>
    <w:tmpl w:val="79DA1AF4"/>
    <w:lvl w:ilvl="0" w:tplc="3140BC84">
      <w:start w:val="1"/>
      <w:numFmt w:val="upperRoman"/>
      <w:lvlText w:val="%1."/>
      <w:lvlJc w:val="left"/>
      <w:pPr>
        <w:ind w:left="795" w:hanging="720"/>
      </w:pPr>
      <w:rPr>
        <w:rFonts w:hint="default"/>
        <w:b/>
      </w:rPr>
    </w:lvl>
    <w:lvl w:ilvl="1" w:tplc="B93CE26E" w:tentative="1">
      <w:start w:val="1"/>
      <w:numFmt w:val="lowerLetter"/>
      <w:lvlText w:val="%2."/>
      <w:lvlJc w:val="left"/>
      <w:pPr>
        <w:ind w:left="1155" w:hanging="360"/>
      </w:pPr>
    </w:lvl>
    <w:lvl w:ilvl="2" w:tplc="21901C48" w:tentative="1">
      <w:start w:val="1"/>
      <w:numFmt w:val="lowerRoman"/>
      <w:lvlText w:val="%3."/>
      <w:lvlJc w:val="right"/>
      <w:pPr>
        <w:ind w:left="1875" w:hanging="180"/>
      </w:pPr>
    </w:lvl>
    <w:lvl w:ilvl="3" w:tplc="7BC6D13C" w:tentative="1">
      <w:start w:val="1"/>
      <w:numFmt w:val="decimal"/>
      <w:lvlText w:val="%4."/>
      <w:lvlJc w:val="left"/>
      <w:pPr>
        <w:ind w:left="2595" w:hanging="360"/>
      </w:pPr>
    </w:lvl>
    <w:lvl w:ilvl="4" w:tplc="764CAE58" w:tentative="1">
      <w:start w:val="1"/>
      <w:numFmt w:val="lowerLetter"/>
      <w:lvlText w:val="%5."/>
      <w:lvlJc w:val="left"/>
      <w:pPr>
        <w:ind w:left="3315" w:hanging="360"/>
      </w:pPr>
    </w:lvl>
    <w:lvl w:ilvl="5" w:tplc="07C8D11E" w:tentative="1">
      <w:start w:val="1"/>
      <w:numFmt w:val="lowerRoman"/>
      <w:lvlText w:val="%6."/>
      <w:lvlJc w:val="right"/>
      <w:pPr>
        <w:ind w:left="4035" w:hanging="180"/>
      </w:pPr>
    </w:lvl>
    <w:lvl w:ilvl="6" w:tplc="0E8C55EC" w:tentative="1">
      <w:start w:val="1"/>
      <w:numFmt w:val="decimal"/>
      <w:lvlText w:val="%7."/>
      <w:lvlJc w:val="left"/>
      <w:pPr>
        <w:ind w:left="4755" w:hanging="360"/>
      </w:pPr>
    </w:lvl>
    <w:lvl w:ilvl="7" w:tplc="A86A5420" w:tentative="1">
      <w:start w:val="1"/>
      <w:numFmt w:val="lowerLetter"/>
      <w:lvlText w:val="%8."/>
      <w:lvlJc w:val="left"/>
      <w:pPr>
        <w:ind w:left="5475" w:hanging="360"/>
      </w:pPr>
    </w:lvl>
    <w:lvl w:ilvl="8" w:tplc="B0846F7A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53A52D2C"/>
    <w:multiLevelType w:val="multilevel"/>
    <w:tmpl w:val="82F2113E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37B"/>
    <w:rsid w:val="0000559A"/>
    <w:rsid w:val="00010AC1"/>
    <w:rsid w:val="00021D4B"/>
    <w:rsid w:val="00034F5F"/>
    <w:rsid w:val="0022091A"/>
    <w:rsid w:val="0026789C"/>
    <w:rsid w:val="002963C7"/>
    <w:rsid w:val="002B4771"/>
    <w:rsid w:val="0065230F"/>
    <w:rsid w:val="0065240D"/>
    <w:rsid w:val="008B2999"/>
    <w:rsid w:val="00975FDD"/>
    <w:rsid w:val="00994CEA"/>
    <w:rsid w:val="00AA6495"/>
    <w:rsid w:val="00E1137B"/>
    <w:rsid w:val="00F178CC"/>
    <w:rsid w:val="00F8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3A88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Note Heading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No List" w:uiPriority="99"/>
    <w:lsdException w:name="Table Web 1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2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E618B1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E618B1"/>
    <w:pPr>
      <w:spacing w:before="450" w:after="225"/>
      <w:jc w:val="center"/>
    </w:pPr>
    <w:rPr>
      <w:b/>
      <w:bCs/>
    </w:rPr>
  </w:style>
  <w:style w:type="paragraph" w:customStyle="1" w:styleId="naislab">
    <w:name w:val="naislab"/>
    <w:basedOn w:val="Normal"/>
    <w:rsid w:val="00E618B1"/>
    <w:pPr>
      <w:spacing w:before="75" w:after="75"/>
      <w:jc w:val="right"/>
    </w:pPr>
  </w:style>
  <w:style w:type="paragraph" w:customStyle="1" w:styleId="naiskr">
    <w:name w:val="naiskr"/>
    <w:basedOn w:val="Normal"/>
    <w:rsid w:val="00E618B1"/>
    <w:pPr>
      <w:spacing w:before="75" w:after="75"/>
    </w:pPr>
  </w:style>
  <w:style w:type="paragraph" w:customStyle="1" w:styleId="naisc">
    <w:name w:val="naisc"/>
    <w:basedOn w:val="Normal"/>
    <w:rsid w:val="00E618B1"/>
    <w:pPr>
      <w:spacing w:before="75" w:after="75"/>
      <w:jc w:val="center"/>
    </w:pPr>
  </w:style>
  <w:style w:type="paragraph" w:styleId="Header">
    <w:name w:val="header"/>
    <w:basedOn w:val="Normal"/>
    <w:link w:val="HeaderChar"/>
    <w:rsid w:val="00E618B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618B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E618B1"/>
  </w:style>
  <w:style w:type="character" w:styleId="Hyperlink">
    <w:name w:val="Hyperlink"/>
    <w:rsid w:val="0020137A"/>
    <w:rPr>
      <w:strike w:val="0"/>
      <w:dstrike w:val="0"/>
      <w:color w:val="40407C"/>
      <w:u w:val="none"/>
      <w:effect w:val="none"/>
    </w:rPr>
  </w:style>
  <w:style w:type="paragraph" w:customStyle="1" w:styleId="tv2131">
    <w:name w:val="tv2131"/>
    <w:basedOn w:val="Normal"/>
    <w:rsid w:val="0020137A"/>
    <w:pPr>
      <w:spacing w:before="240" w:line="360" w:lineRule="auto"/>
      <w:ind w:firstLine="259"/>
      <w:jc w:val="both"/>
    </w:pPr>
    <w:rPr>
      <w:rFonts w:ascii="Verdana" w:hAnsi="Verdana"/>
      <w:sz w:val="16"/>
      <w:szCs w:val="16"/>
      <w:lang w:eastAsia="en-US"/>
    </w:rPr>
  </w:style>
  <w:style w:type="paragraph" w:customStyle="1" w:styleId="tv2161">
    <w:name w:val="tv2161"/>
    <w:basedOn w:val="Normal"/>
    <w:rsid w:val="0020137A"/>
    <w:pPr>
      <w:spacing w:before="240" w:line="360" w:lineRule="auto"/>
      <w:ind w:firstLine="259"/>
      <w:jc w:val="right"/>
    </w:pPr>
    <w:rPr>
      <w:rFonts w:ascii="Verdana" w:hAnsi="Verdana"/>
      <w:sz w:val="16"/>
      <w:szCs w:val="16"/>
      <w:lang w:eastAsia="en-US"/>
    </w:rPr>
  </w:style>
  <w:style w:type="character" w:styleId="CommentReference">
    <w:name w:val="annotation reference"/>
    <w:rsid w:val="00EB1F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1F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B1F52"/>
  </w:style>
  <w:style w:type="paragraph" w:styleId="CommentSubject">
    <w:name w:val="annotation subject"/>
    <w:basedOn w:val="CommentText"/>
    <w:next w:val="CommentText"/>
    <w:link w:val="CommentSubjectChar"/>
    <w:rsid w:val="00EB1F52"/>
    <w:rPr>
      <w:b/>
      <w:bCs/>
    </w:rPr>
  </w:style>
  <w:style w:type="character" w:customStyle="1" w:styleId="CommentSubjectChar">
    <w:name w:val="Comment Subject Char"/>
    <w:link w:val="CommentSubject"/>
    <w:rsid w:val="00EB1F52"/>
    <w:rPr>
      <w:b/>
      <w:bCs/>
    </w:rPr>
  </w:style>
  <w:style w:type="paragraph" w:styleId="BalloonText">
    <w:name w:val="Balloon Text"/>
    <w:basedOn w:val="Normal"/>
    <w:link w:val="BalloonTextChar"/>
    <w:rsid w:val="00EB1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1F52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3A12E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75F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Note Heading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No List" w:uiPriority="99"/>
    <w:lsdException w:name="Table Web 1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2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E618B1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E618B1"/>
    <w:pPr>
      <w:spacing w:before="450" w:after="225"/>
      <w:jc w:val="center"/>
    </w:pPr>
    <w:rPr>
      <w:b/>
      <w:bCs/>
    </w:rPr>
  </w:style>
  <w:style w:type="paragraph" w:customStyle="1" w:styleId="naislab">
    <w:name w:val="naislab"/>
    <w:basedOn w:val="Normal"/>
    <w:rsid w:val="00E618B1"/>
    <w:pPr>
      <w:spacing w:before="75" w:after="75"/>
      <w:jc w:val="right"/>
    </w:pPr>
  </w:style>
  <w:style w:type="paragraph" w:customStyle="1" w:styleId="naiskr">
    <w:name w:val="naiskr"/>
    <w:basedOn w:val="Normal"/>
    <w:rsid w:val="00E618B1"/>
    <w:pPr>
      <w:spacing w:before="75" w:after="75"/>
    </w:pPr>
  </w:style>
  <w:style w:type="paragraph" w:customStyle="1" w:styleId="naisc">
    <w:name w:val="naisc"/>
    <w:basedOn w:val="Normal"/>
    <w:rsid w:val="00E618B1"/>
    <w:pPr>
      <w:spacing w:before="75" w:after="75"/>
      <w:jc w:val="center"/>
    </w:pPr>
  </w:style>
  <w:style w:type="paragraph" w:styleId="Header">
    <w:name w:val="header"/>
    <w:basedOn w:val="Normal"/>
    <w:link w:val="HeaderChar"/>
    <w:rsid w:val="00E618B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618B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E618B1"/>
  </w:style>
  <w:style w:type="character" w:styleId="Hyperlink">
    <w:name w:val="Hyperlink"/>
    <w:rsid w:val="0020137A"/>
    <w:rPr>
      <w:strike w:val="0"/>
      <w:dstrike w:val="0"/>
      <w:color w:val="40407C"/>
      <w:u w:val="none"/>
      <w:effect w:val="none"/>
    </w:rPr>
  </w:style>
  <w:style w:type="paragraph" w:customStyle="1" w:styleId="tv2131">
    <w:name w:val="tv2131"/>
    <w:basedOn w:val="Normal"/>
    <w:rsid w:val="0020137A"/>
    <w:pPr>
      <w:spacing w:before="240" w:line="360" w:lineRule="auto"/>
      <w:ind w:firstLine="259"/>
      <w:jc w:val="both"/>
    </w:pPr>
    <w:rPr>
      <w:rFonts w:ascii="Verdana" w:hAnsi="Verdana"/>
      <w:sz w:val="16"/>
      <w:szCs w:val="16"/>
      <w:lang w:eastAsia="en-US"/>
    </w:rPr>
  </w:style>
  <w:style w:type="paragraph" w:customStyle="1" w:styleId="tv2161">
    <w:name w:val="tv2161"/>
    <w:basedOn w:val="Normal"/>
    <w:rsid w:val="0020137A"/>
    <w:pPr>
      <w:spacing w:before="240" w:line="360" w:lineRule="auto"/>
      <w:ind w:firstLine="259"/>
      <w:jc w:val="right"/>
    </w:pPr>
    <w:rPr>
      <w:rFonts w:ascii="Verdana" w:hAnsi="Verdana"/>
      <w:sz w:val="16"/>
      <w:szCs w:val="16"/>
      <w:lang w:eastAsia="en-US"/>
    </w:rPr>
  </w:style>
  <w:style w:type="character" w:styleId="CommentReference">
    <w:name w:val="annotation reference"/>
    <w:rsid w:val="00EB1F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1F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B1F52"/>
  </w:style>
  <w:style w:type="paragraph" w:styleId="CommentSubject">
    <w:name w:val="annotation subject"/>
    <w:basedOn w:val="CommentText"/>
    <w:next w:val="CommentText"/>
    <w:link w:val="CommentSubjectChar"/>
    <w:rsid w:val="00EB1F52"/>
    <w:rPr>
      <w:b/>
      <w:bCs/>
    </w:rPr>
  </w:style>
  <w:style w:type="character" w:customStyle="1" w:styleId="CommentSubjectChar">
    <w:name w:val="Comment Subject Char"/>
    <w:link w:val="CommentSubject"/>
    <w:rsid w:val="00EB1F52"/>
    <w:rPr>
      <w:b/>
      <w:bCs/>
    </w:rPr>
  </w:style>
  <w:style w:type="paragraph" w:styleId="BalloonText">
    <w:name w:val="Balloon Text"/>
    <w:basedOn w:val="Normal"/>
    <w:link w:val="BalloonTextChar"/>
    <w:rsid w:val="00EB1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1F52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3A12E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7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CA9AD-FC0B-415F-B794-41D476B0B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1862</Words>
  <Characters>1062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 3. pielikums ''Aprites cikla izmaksu metodika enerģiju patērējošām precēm"</vt:lpstr>
    </vt:vector>
  </TitlesOfParts>
  <Company>VARAM</Company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 3. pielikums ''Aprites cikla izmaksu metodika enerģiju patērējošām precēm"</dc:title>
  <dc:subject>MK noteikumi ZPI</dc:subject>
  <dc:creator>Uģis Zanders</dc:creator>
  <dc:description>U.Zanders, 67026590
ugis.zanders@varam.gov.lv</dc:description>
  <cp:lastModifiedBy>sandra.zerande</cp:lastModifiedBy>
  <cp:revision>3</cp:revision>
  <cp:lastPrinted>2017-06-28T07:38:00Z</cp:lastPrinted>
  <dcterms:created xsi:type="dcterms:W3CDTF">2017-06-28T07:39:00Z</dcterms:created>
  <dcterms:modified xsi:type="dcterms:W3CDTF">2017-06-28T08:20:00Z</dcterms:modified>
  <cp:category>projekts</cp:category>
</cp:coreProperties>
</file>